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宋体" w:hAnsi="宋体" w:cs="宋体"/>
          <w:b/>
          <w:color w:val="auto"/>
          <w:sz w:val="48"/>
          <w:szCs w:val="48"/>
          <w:highlight w:val="none"/>
        </w:rPr>
      </w:pPr>
    </w:p>
    <w:p>
      <w:pPr>
        <w:spacing w:line="360" w:lineRule="auto"/>
        <w:jc w:val="center"/>
        <w:rPr>
          <w:rFonts w:hint="eastAsia" w:ascii="宋体" w:hAnsi="宋体" w:cs="宋体"/>
          <w:b/>
          <w:color w:val="auto"/>
          <w:sz w:val="52"/>
          <w:szCs w:val="52"/>
          <w:highlight w:val="none"/>
        </w:rPr>
      </w:pPr>
      <w:r>
        <w:rPr>
          <w:rFonts w:hint="eastAsia" w:ascii="宋体" w:hAnsi="宋体" w:cs="宋体"/>
          <w:b/>
          <w:color w:val="auto"/>
          <w:sz w:val="52"/>
          <w:szCs w:val="52"/>
          <w:highlight w:val="none"/>
          <w:lang w:eastAsia="zh-CN"/>
        </w:rPr>
        <w:t>桐城师范高等专科学校因公出国（境）团组服务采购</w:t>
      </w:r>
    </w:p>
    <w:p>
      <w:pPr>
        <w:pStyle w:val="2"/>
        <w:rPr>
          <w:rFonts w:hint="eastAsia"/>
          <w:color w:val="auto"/>
          <w:highlight w:val="none"/>
        </w:rPr>
      </w:pPr>
    </w:p>
    <w:p>
      <w:pPr>
        <w:spacing w:line="480" w:lineRule="exact"/>
        <w:rPr>
          <w:rFonts w:ascii="宋体"/>
          <w:color w:val="auto"/>
          <w:sz w:val="44"/>
          <w:szCs w:val="44"/>
          <w:highlight w:val="none"/>
        </w:rPr>
      </w:pPr>
    </w:p>
    <w:p>
      <w:pPr>
        <w:pStyle w:val="2"/>
        <w:jc w:val="center"/>
        <w:rPr>
          <w:rFonts w:hint="default" w:eastAsia="宋体"/>
          <w:b/>
          <w:bCs/>
          <w:color w:val="auto"/>
          <w:sz w:val="72"/>
          <w:szCs w:val="72"/>
          <w:highlight w:val="none"/>
          <w:lang w:val="en-US" w:eastAsia="zh-CN"/>
        </w:rPr>
      </w:pPr>
      <w:r>
        <w:rPr>
          <w:rFonts w:hint="eastAsia" w:ascii="宋体"/>
          <w:b/>
          <w:bCs/>
          <w:color w:val="auto"/>
          <w:sz w:val="72"/>
          <w:szCs w:val="72"/>
          <w:highlight w:val="none"/>
          <w:lang w:val="en-US" w:eastAsia="zh-CN"/>
        </w:rPr>
        <w:t>竞争性谈判文件</w:t>
      </w:r>
    </w:p>
    <w:p>
      <w:pPr>
        <w:spacing w:line="480" w:lineRule="exact"/>
        <w:rPr>
          <w:rFonts w:ascii="仿宋_GB2312" w:hAnsi="宋体" w:eastAsia="仿宋_GB2312"/>
          <w:b/>
          <w:color w:val="auto"/>
          <w:sz w:val="44"/>
          <w:szCs w:val="44"/>
          <w:highlight w:val="none"/>
        </w:rPr>
      </w:pPr>
    </w:p>
    <w:p>
      <w:pPr>
        <w:spacing w:line="480" w:lineRule="exact"/>
        <w:rPr>
          <w:rFonts w:ascii="宋体"/>
          <w:color w:val="auto"/>
          <w:sz w:val="144"/>
          <w:szCs w:val="144"/>
          <w:highlight w:val="none"/>
        </w:rPr>
      </w:pPr>
    </w:p>
    <w:p>
      <w:pPr>
        <w:spacing w:line="480" w:lineRule="exact"/>
        <w:jc w:val="center"/>
        <w:rPr>
          <w:rFonts w:hint="eastAsia" w:ascii="宋体" w:hAnsi="宋体" w:cs="宋体"/>
          <w:b/>
          <w:bCs/>
          <w:color w:val="auto"/>
          <w:sz w:val="28"/>
          <w:szCs w:val="28"/>
          <w:highlight w:val="none"/>
        </w:rPr>
      </w:pPr>
    </w:p>
    <w:p>
      <w:pPr>
        <w:spacing w:line="480" w:lineRule="exact"/>
        <w:jc w:val="center"/>
        <w:rPr>
          <w:rFonts w:hint="default"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rPr>
        <w:t>项目编号：TCSZCG(202</w:t>
      </w:r>
      <w:r>
        <w:rPr>
          <w:rFonts w:hint="eastAsia" w:ascii="宋体" w:hAnsi="宋体" w:cs="宋体"/>
          <w:b/>
          <w:bCs/>
          <w:color w:val="auto"/>
          <w:sz w:val="28"/>
          <w:szCs w:val="28"/>
          <w:highlight w:val="none"/>
          <w:lang w:val="en-US" w:eastAsia="zh-CN"/>
        </w:rPr>
        <w:t>4</w:t>
      </w:r>
      <w:r>
        <w:rPr>
          <w:rFonts w:hint="eastAsia" w:ascii="宋体" w:hAnsi="宋体" w:cs="宋体"/>
          <w:b/>
          <w:bCs/>
          <w:color w:val="auto"/>
          <w:sz w:val="28"/>
          <w:szCs w:val="28"/>
          <w:highlight w:val="none"/>
        </w:rPr>
        <w:t xml:space="preserve">) </w:t>
      </w:r>
      <w:r>
        <w:rPr>
          <w:rFonts w:hint="eastAsia" w:ascii="宋体" w:hAnsi="宋体" w:cs="宋体"/>
          <w:b/>
          <w:bCs/>
          <w:color w:val="auto"/>
          <w:sz w:val="28"/>
          <w:szCs w:val="28"/>
          <w:highlight w:val="none"/>
          <w:lang w:val="en-US" w:eastAsia="zh-CN"/>
        </w:rPr>
        <w:t>006</w:t>
      </w:r>
      <w:r>
        <w:rPr>
          <w:rFonts w:hint="eastAsia" w:ascii="宋体" w:hAnsi="宋体" w:cs="宋体"/>
          <w:b/>
          <w:bCs/>
          <w:color w:val="auto"/>
          <w:sz w:val="28"/>
          <w:szCs w:val="28"/>
          <w:highlight w:val="none"/>
        </w:rPr>
        <w:t>号</w:t>
      </w:r>
    </w:p>
    <w:p>
      <w:pPr>
        <w:spacing w:line="480" w:lineRule="exact"/>
        <w:jc w:val="center"/>
        <w:rPr>
          <w:rFonts w:ascii="宋体" w:hAnsi="宋体" w:cs="仿宋_GB2312"/>
          <w:b/>
          <w:bCs/>
          <w:color w:val="auto"/>
          <w:sz w:val="28"/>
          <w:szCs w:val="28"/>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360" w:lineRule="auto"/>
        <w:ind w:firstLine="596" w:firstLineChars="198"/>
        <w:rPr>
          <w:rFonts w:ascii="宋体" w:hAnsi="宋体" w:cs="仿宋_GB2312"/>
          <w:b/>
          <w:color w:val="auto"/>
          <w:szCs w:val="21"/>
          <w:highlight w:val="none"/>
        </w:rPr>
      </w:pPr>
      <w:r>
        <w:rPr>
          <w:rFonts w:hint="eastAsia" w:ascii="宋体" w:hAnsi="宋体" w:cs="仿宋_GB2312"/>
          <w:b/>
          <w:color w:val="auto"/>
          <w:sz w:val="30"/>
          <w:szCs w:val="30"/>
          <w:highlight w:val="none"/>
        </w:rPr>
        <w:t>采</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购</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人：</w:t>
      </w:r>
      <w:r>
        <w:rPr>
          <w:rFonts w:ascii="宋体" w:hAnsi="宋体" w:cs="仿宋_GB2312"/>
          <w:b/>
          <w:color w:val="auto"/>
          <w:sz w:val="30"/>
          <w:szCs w:val="30"/>
          <w:highlight w:val="none"/>
          <w:u w:val="single"/>
        </w:rPr>
        <w:t xml:space="preserve">      </w:t>
      </w:r>
      <w:r>
        <w:rPr>
          <w:rFonts w:hint="eastAsia" w:ascii="宋体" w:hAnsi="宋体" w:cs="仿宋_GB2312"/>
          <w:b/>
          <w:color w:val="auto"/>
          <w:sz w:val="30"/>
          <w:szCs w:val="30"/>
          <w:highlight w:val="none"/>
          <w:u w:val="single"/>
          <w:lang w:val="en-US" w:eastAsia="zh-CN"/>
        </w:rPr>
        <w:t xml:space="preserve">  </w:t>
      </w:r>
      <w:r>
        <w:rPr>
          <w:rFonts w:hint="eastAsia" w:ascii="仿宋" w:hAnsi="仿宋" w:eastAsia="仿宋"/>
          <w:b/>
          <w:color w:val="auto"/>
          <w:spacing w:val="20"/>
          <w:sz w:val="30"/>
          <w:szCs w:val="30"/>
          <w:highlight w:val="none"/>
          <w:u w:val="single"/>
          <w:lang w:val="en-US" w:eastAsia="zh-CN"/>
        </w:rPr>
        <w:t>桐城师范高等专科学校</w:t>
      </w:r>
      <w:r>
        <w:rPr>
          <w:rFonts w:hint="eastAsia" w:ascii="仿宋" w:hAnsi="仿宋" w:eastAsia="仿宋"/>
          <w:b/>
          <w:color w:val="auto"/>
          <w:spacing w:val="20"/>
          <w:sz w:val="30"/>
          <w:szCs w:val="30"/>
          <w:highlight w:val="none"/>
          <w:u w:val="single"/>
        </w:rPr>
        <w:t xml:space="preserve"> </w:t>
      </w:r>
      <w:r>
        <w:rPr>
          <w:rFonts w:ascii="宋体" w:hAnsi="宋体" w:cs="仿宋_GB2312"/>
          <w:b/>
          <w:color w:val="auto"/>
          <w:spacing w:val="20"/>
          <w:sz w:val="30"/>
          <w:szCs w:val="30"/>
          <w:highlight w:val="none"/>
          <w:u w:val="single"/>
        </w:rPr>
        <w:t xml:space="preserve">    </w:t>
      </w:r>
      <w:r>
        <w:rPr>
          <w:rFonts w:ascii="宋体" w:hAnsi="宋体" w:cs="仿宋_GB2312"/>
          <w:b/>
          <w:color w:val="auto"/>
          <w:sz w:val="30"/>
          <w:szCs w:val="30"/>
          <w:highlight w:val="none"/>
          <w:u w:val="single"/>
        </w:rPr>
        <w:t xml:space="preserve">  </w:t>
      </w:r>
    </w:p>
    <w:p>
      <w:pPr>
        <w:spacing w:line="360" w:lineRule="auto"/>
        <w:rPr>
          <w:rFonts w:ascii="宋体" w:hAnsi="宋体" w:cs="仿宋_GB2312"/>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ind w:firstLine="596" w:firstLineChars="198"/>
        <w:rPr>
          <w:rFonts w:hint="eastAsia" w:ascii="仿宋" w:hAnsi="仿宋" w:eastAsia="仿宋" w:cs="仿宋"/>
          <w:b/>
          <w:color w:val="auto"/>
          <w:szCs w:val="21"/>
          <w:highlight w:val="none"/>
        </w:rPr>
      </w:pPr>
      <w:r>
        <w:rPr>
          <w:rFonts w:hint="eastAsia" w:ascii="仿宋" w:hAnsi="仿宋" w:eastAsia="仿宋" w:cs="仿宋"/>
          <w:b/>
          <w:color w:val="auto"/>
          <w:sz w:val="30"/>
          <w:szCs w:val="30"/>
          <w:highlight w:val="none"/>
        </w:rPr>
        <w:t>采购</w:t>
      </w:r>
      <w:r>
        <w:rPr>
          <w:rFonts w:hint="eastAsia" w:ascii="仿宋" w:hAnsi="仿宋" w:eastAsia="仿宋" w:cs="仿宋"/>
          <w:b/>
          <w:color w:val="auto"/>
          <w:sz w:val="30"/>
          <w:szCs w:val="30"/>
          <w:highlight w:val="none"/>
          <w:lang w:val="en-US" w:eastAsia="zh-CN"/>
        </w:rPr>
        <w:t>代理</w:t>
      </w:r>
      <w:r>
        <w:rPr>
          <w:rFonts w:hint="eastAsia" w:ascii="仿宋" w:hAnsi="仿宋" w:eastAsia="仿宋" w:cs="仿宋"/>
          <w:b/>
          <w:color w:val="auto"/>
          <w:sz w:val="30"/>
          <w:szCs w:val="30"/>
          <w:highlight w:val="none"/>
        </w:rPr>
        <w:t>机构：</w:t>
      </w:r>
      <w:r>
        <w:rPr>
          <w:rFonts w:hint="eastAsia" w:ascii="仿宋" w:hAnsi="仿宋" w:eastAsia="仿宋" w:cs="仿宋"/>
          <w:b/>
          <w:color w:val="auto"/>
          <w:sz w:val="30"/>
          <w:szCs w:val="30"/>
          <w:highlight w:val="none"/>
          <w:u w:val="single"/>
        </w:rPr>
        <w:t xml:space="preserve">    </w:t>
      </w:r>
      <w:r>
        <w:rPr>
          <w:rFonts w:hint="eastAsia" w:ascii="仿宋" w:hAnsi="仿宋" w:eastAsia="仿宋" w:cs="仿宋"/>
          <w:b/>
          <w:color w:val="auto"/>
          <w:sz w:val="30"/>
          <w:szCs w:val="30"/>
          <w:highlight w:val="none"/>
          <w:u w:val="single"/>
          <w:lang w:val="en-US" w:eastAsia="zh-CN"/>
        </w:rPr>
        <w:t xml:space="preserve">   安徽建方工程造价有限公司</w:t>
      </w:r>
      <w:r>
        <w:rPr>
          <w:rFonts w:hint="eastAsia" w:ascii="仿宋" w:hAnsi="仿宋" w:eastAsia="仿宋" w:cs="仿宋"/>
          <w:b/>
          <w:color w:val="auto"/>
          <w:spacing w:val="20"/>
          <w:sz w:val="30"/>
          <w:szCs w:val="30"/>
          <w:highlight w:val="none"/>
          <w:u w:val="single"/>
        </w:rPr>
        <w:t xml:space="preserve"> </w:t>
      </w:r>
      <w:r>
        <w:rPr>
          <w:rFonts w:hint="eastAsia" w:ascii="仿宋" w:hAnsi="仿宋" w:eastAsia="仿宋" w:cs="仿宋"/>
          <w:b/>
          <w:color w:val="auto"/>
          <w:spacing w:val="20"/>
          <w:sz w:val="30"/>
          <w:szCs w:val="30"/>
          <w:highlight w:val="none"/>
          <w:u w:val="single"/>
          <w:lang w:val="en-US" w:eastAsia="zh-CN"/>
        </w:rPr>
        <w:t xml:space="preserve">   </w:t>
      </w:r>
      <w:r>
        <w:rPr>
          <w:rFonts w:hint="eastAsia" w:ascii="仿宋" w:hAnsi="仿宋" w:eastAsia="仿宋" w:cs="仿宋"/>
          <w:b/>
          <w:color w:val="auto"/>
          <w:spacing w:val="20"/>
          <w:sz w:val="30"/>
          <w:szCs w:val="30"/>
          <w:highlight w:val="none"/>
          <w:u w:val="single"/>
        </w:rPr>
        <w:t xml:space="preserve">   </w:t>
      </w:r>
    </w:p>
    <w:p>
      <w:pPr>
        <w:spacing w:line="360" w:lineRule="auto"/>
        <w:rPr>
          <w:rFonts w:ascii="宋体" w:hAnsi="宋体" w:cs="仿宋_GB2312"/>
          <w:b/>
          <w:color w:val="auto"/>
          <w:sz w:val="24"/>
          <w:highlight w:val="none"/>
          <w:u w:val="single"/>
        </w:rPr>
      </w:pPr>
    </w:p>
    <w:p>
      <w:pPr>
        <w:spacing w:line="360" w:lineRule="auto"/>
        <w:rPr>
          <w:rFonts w:ascii="宋体" w:hAnsi="宋体" w:cs="仿宋_GB2312"/>
          <w:color w:val="auto"/>
          <w:sz w:val="24"/>
          <w:highlight w:val="none"/>
        </w:rPr>
      </w:pPr>
    </w:p>
    <w:p>
      <w:pPr>
        <w:spacing w:line="360" w:lineRule="auto"/>
        <w:rPr>
          <w:rFonts w:ascii="宋体" w:hAnsi="宋体" w:cs="仿宋_GB2312"/>
          <w:b/>
          <w:color w:val="auto"/>
          <w:sz w:val="24"/>
          <w:highlight w:val="none"/>
          <w:u w:val="singl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jc w:val="center"/>
        <w:rPr>
          <w:rFonts w:ascii="宋体" w:hAnsi="宋体" w:cs="仿宋_GB2312"/>
          <w:color w:val="auto"/>
          <w:sz w:val="32"/>
          <w:szCs w:val="32"/>
          <w:highlight w:val="none"/>
        </w:rPr>
      </w:pPr>
      <w:r>
        <w:rPr>
          <w:rFonts w:hint="eastAsia" w:ascii="宋体" w:hAnsi="宋体" w:cs="仿宋_GB2312"/>
          <w:color w:val="auto"/>
          <w:sz w:val="32"/>
          <w:szCs w:val="32"/>
          <w:highlight w:val="none"/>
        </w:rPr>
        <w:t>日期：</w:t>
      </w:r>
      <w:r>
        <w:rPr>
          <w:rFonts w:hint="eastAsia" w:ascii="宋体" w:hAnsi="宋体" w:cs="仿宋_GB2312"/>
          <w:color w:val="auto"/>
          <w:sz w:val="32"/>
          <w:szCs w:val="32"/>
          <w:highlight w:val="none"/>
          <w:lang w:val="en-US" w:eastAsia="zh-CN"/>
        </w:rPr>
        <w:t xml:space="preserve"> 2024  </w:t>
      </w:r>
      <w:r>
        <w:rPr>
          <w:rFonts w:hint="eastAsia" w:ascii="宋体" w:hAnsi="宋体" w:cs="仿宋_GB2312"/>
          <w:color w:val="auto"/>
          <w:sz w:val="32"/>
          <w:szCs w:val="32"/>
          <w:highlight w:val="none"/>
        </w:rPr>
        <w:t>年</w:t>
      </w:r>
      <w:r>
        <w:rPr>
          <w:rFonts w:hint="eastAsia" w:ascii="宋体" w:hAnsi="宋体" w:cs="仿宋_GB2312"/>
          <w:color w:val="auto"/>
          <w:sz w:val="32"/>
          <w:szCs w:val="32"/>
          <w:highlight w:val="none"/>
          <w:lang w:val="en-US" w:eastAsia="zh-CN"/>
        </w:rPr>
        <w:t xml:space="preserve">  03  </w:t>
      </w:r>
      <w:r>
        <w:rPr>
          <w:rFonts w:hint="eastAsia" w:ascii="宋体" w:hAnsi="宋体" w:cs="仿宋_GB2312"/>
          <w:color w:val="auto"/>
          <w:sz w:val="32"/>
          <w:szCs w:val="32"/>
          <w:highlight w:val="none"/>
        </w:rPr>
        <w:t>月</w:t>
      </w:r>
    </w:p>
    <w:p>
      <w:pPr>
        <w:spacing w:line="480" w:lineRule="exact"/>
        <w:jc w:val="both"/>
        <w:rPr>
          <w:rFonts w:ascii="宋体" w:hAnsi="宋体" w:cs="仿宋_GB2312"/>
          <w:color w:val="auto"/>
          <w:sz w:val="32"/>
          <w:szCs w:val="32"/>
          <w:highlight w:val="none"/>
        </w:rPr>
      </w:pPr>
    </w:p>
    <w:p>
      <w:pPr>
        <w:widowControl/>
        <w:spacing w:line="480" w:lineRule="auto"/>
        <w:jc w:val="both"/>
        <w:rPr>
          <w:rFonts w:hint="eastAsia" w:ascii="黑体" w:hAnsi="黑体" w:eastAsia="黑体" w:cs="宋体"/>
          <w:b/>
          <w:color w:val="auto"/>
          <w:kern w:val="0"/>
          <w:sz w:val="32"/>
          <w:szCs w:val="32"/>
          <w:highlight w:val="none"/>
        </w:rPr>
      </w:pPr>
    </w:p>
    <w:p>
      <w:pPr>
        <w:widowControl/>
        <w:spacing w:line="480" w:lineRule="auto"/>
        <w:jc w:val="center"/>
        <w:rPr>
          <w:rFonts w:ascii="黑体" w:hAnsi="黑体" w:eastAsia="黑体" w:cs="宋体"/>
          <w:b/>
          <w:color w:val="auto"/>
          <w:kern w:val="0"/>
          <w:sz w:val="32"/>
          <w:szCs w:val="32"/>
          <w:highlight w:val="none"/>
        </w:rPr>
      </w:pPr>
      <w:r>
        <w:rPr>
          <w:rFonts w:hint="eastAsia" w:ascii="黑体" w:hAnsi="黑体" w:eastAsia="黑体" w:cs="宋体"/>
          <w:b/>
          <w:color w:val="auto"/>
          <w:kern w:val="0"/>
          <w:sz w:val="32"/>
          <w:szCs w:val="32"/>
          <w:highlight w:val="none"/>
        </w:rPr>
        <w:t>重  要  提  醒</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1.组织、领导、实施恶意竞标、围标、串标、虚假</w:t>
      </w:r>
      <w:r>
        <w:rPr>
          <w:rFonts w:hint="eastAsia" w:ascii="宋体" w:hAnsi="宋体" w:cs="宋体"/>
          <w:b/>
          <w:color w:val="auto"/>
          <w:kern w:val="0"/>
          <w:sz w:val="24"/>
          <w:highlight w:val="none"/>
          <w:lang w:val="en-US" w:eastAsia="zh-CN"/>
        </w:rPr>
        <w:t>应标</w:t>
      </w:r>
      <w:r>
        <w:rPr>
          <w:rFonts w:hint="eastAsia" w:ascii="宋体" w:hAnsi="宋体" w:cs="宋体"/>
          <w:b/>
          <w:color w:val="auto"/>
          <w:kern w:val="0"/>
          <w:sz w:val="24"/>
          <w:highlight w:val="none"/>
        </w:rPr>
        <w:t xml:space="preserve">、挂靠、出让资质等违法活动。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2.以暴力、威胁、利诱等手段强迫他人参与或者退出</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、拍卖以及强迫他人</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后放弃</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 xml:space="preserve">或转包的黑恶势力。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 xml:space="preserve">3.聚众围堵开、评标现场，干扰正常开评标秩序的行为。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4.在</w:t>
      </w:r>
      <w:r>
        <w:rPr>
          <w:rFonts w:hint="eastAsia" w:ascii="宋体" w:hAnsi="宋体" w:cs="宋体"/>
          <w:b/>
          <w:color w:val="auto"/>
          <w:kern w:val="0"/>
          <w:sz w:val="24"/>
          <w:highlight w:val="none"/>
          <w:lang w:val="en-US" w:eastAsia="zh-CN"/>
        </w:rPr>
        <w:t>采购活动</w:t>
      </w:r>
      <w:r>
        <w:rPr>
          <w:rFonts w:hint="eastAsia" w:ascii="宋体" w:hAnsi="宋体" w:cs="宋体"/>
          <w:b/>
          <w:color w:val="auto"/>
          <w:kern w:val="0"/>
          <w:sz w:val="24"/>
          <w:highlight w:val="none"/>
        </w:rPr>
        <w:t xml:space="preserve">过程中寻衅滋事、恶意投诉，或以投诉、信访、举报相威胁获取不正当利益的行为。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5.伪造资质证书、证件、提供虚假材料进行</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 xml:space="preserve">，谋取不正当利益的违法行为。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6.采取贿赂、暴力、欺骗、威胁等手段干扰破坏招投标监管、服务人员以及</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正常工作的黑恶势力。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7.采取言语威胁、谈判协商、跟踪盯梢、散播隐私、造谣诽谤、持续骚扰等软暴力手段恐吓监管服务人员、</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及其家属的违法犯罪行为。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8.利诱、欺骗采购人违反相关规定按其意图设置</w:t>
      </w:r>
      <w:r>
        <w:rPr>
          <w:rFonts w:hint="eastAsia" w:ascii="宋体" w:hAnsi="宋体" w:cs="宋体"/>
          <w:b/>
          <w:color w:val="auto"/>
          <w:kern w:val="0"/>
          <w:sz w:val="24"/>
          <w:highlight w:val="none"/>
          <w:lang w:eastAsia="zh-CN"/>
        </w:rPr>
        <w:t>谈判 文件</w:t>
      </w:r>
      <w:r>
        <w:rPr>
          <w:rFonts w:hint="eastAsia" w:ascii="宋体" w:hAnsi="宋体" w:cs="宋体"/>
          <w:b/>
          <w:color w:val="auto"/>
          <w:kern w:val="0"/>
          <w:sz w:val="24"/>
          <w:highlight w:val="none"/>
        </w:rPr>
        <w:t xml:space="preserve">条款的违法违规行为。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9.窃取项目</w:t>
      </w:r>
      <w:r>
        <w:rPr>
          <w:rFonts w:hint="eastAsia" w:ascii="宋体" w:hAnsi="宋体" w:cs="宋体"/>
          <w:b/>
          <w:color w:val="auto"/>
          <w:kern w:val="0"/>
          <w:sz w:val="24"/>
          <w:highlight w:val="none"/>
          <w:lang w:eastAsia="zh-CN"/>
        </w:rPr>
        <w:t>响应人</w:t>
      </w:r>
      <w:r>
        <w:rPr>
          <w:rFonts w:hint="eastAsia" w:ascii="宋体" w:hAnsi="宋体" w:cs="宋体"/>
          <w:b/>
          <w:color w:val="auto"/>
          <w:kern w:val="0"/>
          <w:sz w:val="24"/>
          <w:highlight w:val="none"/>
        </w:rPr>
        <w:t>报名情况、</w:t>
      </w:r>
      <w:r>
        <w:rPr>
          <w:rFonts w:hint="eastAsia" w:ascii="宋体" w:hAnsi="宋体" w:cs="宋体"/>
          <w:b/>
          <w:color w:val="auto"/>
          <w:kern w:val="0"/>
          <w:sz w:val="24"/>
          <w:highlight w:val="none"/>
          <w:lang w:val="en-US" w:eastAsia="zh-CN"/>
        </w:rPr>
        <w:t>谈判小组成员</w:t>
      </w:r>
      <w:r>
        <w:rPr>
          <w:rFonts w:hint="eastAsia" w:ascii="宋体" w:hAnsi="宋体" w:cs="宋体"/>
          <w:b/>
          <w:color w:val="auto"/>
          <w:kern w:val="0"/>
          <w:sz w:val="24"/>
          <w:highlight w:val="none"/>
        </w:rPr>
        <w:t xml:space="preserve">等保密信息。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10.领导干部违反规定插手干预项目</w:t>
      </w:r>
      <w:r>
        <w:rPr>
          <w:rFonts w:hint="eastAsia" w:ascii="宋体" w:hAnsi="宋体" w:cs="宋体"/>
          <w:b/>
          <w:color w:val="auto"/>
          <w:kern w:val="0"/>
          <w:sz w:val="24"/>
          <w:highlight w:val="none"/>
          <w:lang w:val="en-US" w:eastAsia="zh-CN"/>
        </w:rPr>
        <w:t xml:space="preserve">谈判 </w:t>
      </w:r>
      <w:r>
        <w:rPr>
          <w:rFonts w:hint="eastAsia" w:ascii="宋体" w:hAnsi="宋体" w:cs="宋体"/>
          <w:b/>
          <w:color w:val="auto"/>
          <w:kern w:val="0"/>
          <w:sz w:val="24"/>
          <w:highlight w:val="none"/>
        </w:rPr>
        <w:t xml:space="preserve">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11.干部职工在</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活动中与黑恶势力勾结，充当保护伞。</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二、请各响应人认真阅读</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文件，对下述事项予以重视：</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1、请依据项目资格要求，自行核对营业执照合法有效。</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2、按照</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文件要求制作响应文件，响应文件创建标识码、文件制作机器码任一项一致的将不予通过</w:t>
      </w:r>
      <w:r>
        <w:rPr>
          <w:rFonts w:hint="eastAsia" w:ascii="宋体" w:hAnsi="宋体" w:cs="宋体"/>
          <w:b/>
          <w:color w:val="auto"/>
          <w:kern w:val="0"/>
          <w:sz w:val="24"/>
          <w:szCs w:val="24"/>
          <w:highlight w:val="none"/>
          <w:lang w:val="en-US" w:eastAsia="zh-CN"/>
        </w:rPr>
        <w:t>初审</w:t>
      </w:r>
      <w:r>
        <w:rPr>
          <w:rFonts w:hint="eastAsia" w:ascii="宋体" w:hAnsi="宋体" w:cs="宋体"/>
          <w:b/>
          <w:color w:val="auto"/>
          <w:kern w:val="0"/>
          <w:sz w:val="24"/>
          <w:szCs w:val="24"/>
          <w:highlight w:val="none"/>
        </w:rPr>
        <w:t>。</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3、对</w:t>
      </w:r>
      <w:r>
        <w:rPr>
          <w:rFonts w:hint="eastAsia" w:ascii="宋体" w:hAnsi="宋体" w:cs="宋体"/>
          <w:b/>
          <w:color w:val="auto"/>
          <w:kern w:val="0"/>
          <w:sz w:val="24"/>
          <w:szCs w:val="24"/>
          <w:highlight w:val="none"/>
          <w:lang w:val="en-US" w:eastAsia="zh-CN"/>
        </w:rPr>
        <w:t>谈判</w:t>
      </w:r>
      <w:r>
        <w:rPr>
          <w:rFonts w:hint="eastAsia" w:ascii="宋体" w:hAnsi="宋体" w:cs="宋体"/>
          <w:b/>
          <w:color w:val="auto"/>
          <w:kern w:val="0"/>
          <w:sz w:val="24"/>
          <w:szCs w:val="24"/>
          <w:highlight w:val="none"/>
        </w:rPr>
        <w:t>活动中可能发生的质疑、投诉行为，须依法在规定的时间内提出。</w:t>
      </w:r>
      <w:r>
        <w:rPr>
          <w:rFonts w:ascii="宋体" w:hAnsi="宋体" w:cs="宋体"/>
          <w:b/>
          <w:color w:val="auto"/>
          <w:kern w:val="0"/>
          <w:sz w:val="24"/>
          <w:szCs w:val="24"/>
          <w:highlight w:val="none"/>
        </w:rPr>
        <w:t xml:space="preserve">  </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4、本项目</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期间，供应商必须保证联系电话、电子邮箱通畅，因供应商通讯不畅造成的不利后果由供应商自行承担。</w:t>
      </w:r>
    </w:p>
    <w:p>
      <w:pPr>
        <w:widowControl/>
        <w:jc w:val="left"/>
        <w:rPr>
          <w:rFonts w:ascii="宋体" w:hAnsi="宋体" w:cs="宋体"/>
          <w:b/>
          <w:color w:val="auto"/>
          <w:sz w:val="36"/>
          <w:szCs w:val="36"/>
          <w:highlight w:val="none"/>
          <w:lang w:val="zh-CN"/>
        </w:rPr>
      </w:pPr>
      <w:r>
        <w:rPr>
          <w:rFonts w:ascii="宋体" w:hAnsi="宋体" w:cs="宋体"/>
          <w:b/>
          <w:color w:val="auto"/>
          <w:sz w:val="36"/>
          <w:szCs w:val="36"/>
          <w:highlight w:val="none"/>
          <w:lang w:val="zh-CN"/>
        </w:rPr>
        <w:br w:type="page"/>
      </w:r>
    </w:p>
    <w:p>
      <w:pPr>
        <w:spacing w:line="480" w:lineRule="exact"/>
        <w:jc w:val="center"/>
        <w:rPr>
          <w:rFonts w:hint="eastAsia" w:ascii="宋体" w:hAnsi="宋体" w:cs="宋体"/>
          <w:b/>
          <w:color w:val="auto"/>
          <w:sz w:val="36"/>
          <w:szCs w:val="36"/>
          <w:highlight w:val="none"/>
          <w:lang w:val="zh-CN"/>
        </w:rPr>
      </w:pPr>
      <w:r>
        <w:rPr>
          <w:rFonts w:hint="eastAsia" w:ascii="宋体" w:hAnsi="宋体" w:cs="宋体"/>
          <w:b/>
          <w:color w:val="auto"/>
          <w:sz w:val="36"/>
          <w:szCs w:val="36"/>
          <w:highlight w:val="none"/>
          <w:lang w:val="zh-CN"/>
        </w:rPr>
        <w:t>目</w:t>
      </w:r>
      <w:r>
        <w:rPr>
          <w:rFonts w:ascii="宋体" w:hAnsi="宋体" w:cs="宋体"/>
          <w:b/>
          <w:color w:val="auto"/>
          <w:sz w:val="36"/>
          <w:szCs w:val="36"/>
          <w:highlight w:val="none"/>
        </w:rPr>
        <w:t xml:space="preserve">    </w:t>
      </w:r>
      <w:r>
        <w:rPr>
          <w:rFonts w:hint="eastAsia" w:ascii="宋体" w:hAnsi="宋体" w:cs="宋体"/>
          <w:b/>
          <w:color w:val="auto"/>
          <w:sz w:val="36"/>
          <w:szCs w:val="36"/>
          <w:highlight w:val="none"/>
          <w:lang w:val="zh-CN"/>
        </w:rPr>
        <w:t>录</w:t>
      </w:r>
    </w:p>
    <w:p>
      <w:pPr>
        <w:pStyle w:val="2"/>
        <w:rPr>
          <w:color w:val="auto"/>
          <w:highlight w:val="none"/>
          <w:lang w:val="zh-CN"/>
        </w:rPr>
      </w:pPr>
    </w:p>
    <w:p>
      <w:pPr>
        <w:pStyle w:val="42"/>
        <w:tabs>
          <w:tab w:val="right" w:leader="dot" w:pos="9070"/>
        </w:tabs>
        <w:spacing w:line="360" w:lineRule="auto"/>
        <w:rPr>
          <w:color w:val="auto"/>
          <w:highlight w:val="none"/>
        </w:rPr>
      </w:pPr>
      <w:bookmarkStart w:id="0" w:name="_Toc54941328"/>
      <w:bookmarkStart w:id="1" w:name="_Toc23467"/>
      <w:bookmarkStart w:id="2" w:name="_Toc21464"/>
      <w:bookmarkStart w:id="3" w:name="_Toc439316870"/>
      <w:r>
        <w:rPr>
          <w:color w:val="auto"/>
          <w:sz w:val="28"/>
          <w:szCs w:val="28"/>
          <w:highlight w:val="none"/>
        </w:rPr>
        <w:fldChar w:fldCharType="begin"/>
      </w:r>
      <w:r>
        <w:rPr>
          <w:color w:val="auto"/>
          <w:sz w:val="28"/>
          <w:szCs w:val="28"/>
          <w:highlight w:val="none"/>
        </w:rPr>
        <w:instrText xml:space="preserve">TOC \o "1-1" \h \u </w:instrText>
      </w:r>
      <w:r>
        <w:rPr>
          <w:color w:val="auto"/>
          <w:sz w:val="28"/>
          <w:szCs w:val="28"/>
          <w:highlight w:val="none"/>
        </w:rPr>
        <w:fldChar w:fldCharType="separate"/>
      </w:r>
      <w:r>
        <w:rPr>
          <w:color w:val="auto"/>
          <w:szCs w:val="28"/>
          <w:highlight w:val="none"/>
        </w:rPr>
        <w:fldChar w:fldCharType="begin"/>
      </w:r>
      <w:r>
        <w:rPr>
          <w:color w:val="auto"/>
          <w:szCs w:val="28"/>
          <w:highlight w:val="none"/>
        </w:rPr>
        <w:instrText xml:space="preserve"> HYPERLINK \l _Toc7432 </w:instrText>
      </w:r>
      <w:r>
        <w:rPr>
          <w:color w:val="auto"/>
          <w:szCs w:val="28"/>
          <w:highlight w:val="none"/>
        </w:rPr>
        <w:fldChar w:fldCharType="separate"/>
      </w:r>
      <w:r>
        <w:rPr>
          <w:rFonts w:hint="eastAsia"/>
          <w:bCs/>
          <w:i w:val="0"/>
          <w:iCs/>
          <w:color w:val="auto"/>
          <w:szCs w:val="32"/>
          <w:highlight w:val="none"/>
        </w:rPr>
        <w:t>第一章</w:t>
      </w:r>
      <w:r>
        <w:rPr>
          <w:bCs/>
          <w:i w:val="0"/>
          <w:iCs/>
          <w:color w:val="auto"/>
          <w:szCs w:val="32"/>
          <w:highlight w:val="none"/>
        </w:rPr>
        <w:t xml:space="preserve">  </w:t>
      </w:r>
      <w:r>
        <w:rPr>
          <w:rFonts w:hint="eastAsia"/>
          <w:bCs/>
          <w:i w:val="0"/>
          <w:iCs/>
          <w:color w:val="auto"/>
          <w:szCs w:val="32"/>
          <w:highlight w:val="none"/>
          <w:lang w:val="en-US" w:eastAsia="zh-CN"/>
        </w:rPr>
        <w:t>谈判</w:t>
      </w:r>
      <w:r>
        <w:rPr>
          <w:rFonts w:hint="eastAsia"/>
          <w:bCs/>
          <w:i w:val="0"/>
          <w:iCs/>
          <w:color w:val="auto"/>
          <w:szCs w:val="32"/>
          <w:highlight w:val="none"/>
        </w:rPr>
        <w:t>公告</w:t>
      </w:r>
      <w:r>
        <w:rPr>
          <w:color w:val="auto"/>
          <w:highlight w:val="none"/>
        </w:rPr>
        <w:tab/>
      </w:r>
      <w:r>
        <w:rPr>
          <w:color w:val="auto"/>
          <w:highlight w:val="none"/>
        </w:rPr>
        <w:fldChar w:fldCharType="begin"/>
      </w:r>
      <w:r>
        <w:rPr>
          <w:color w:val="auto"/>
          <w:highlight w:val="none"/>
        </w:rPr>
        <w:instrText xml:space="preserve"> PAGEREF _Toc7432 \h </w:instrText>
      </w:r>
      <w:r>
        <w:rPr>
          <w:color w:val="auto"/>
          <w:highlight w:val="none"/>
        </w:rPr>
        <w:fldChar w:fldCharType="separate"/>
      </w:r>
      <w:r>
        <w:rPr>
          <w:color w:val="auto"/>
          <w:highlight w:val="none"/>
        </w:rPr>
        <w:t>1</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_Toc11266 </w:instrText>
      </w:r>
      <w:r>
        <w:rPr>
          <w:color w:val="auto"/>
          <w:szCs w:val="28"/>
          <w:highlight w:val="none"/>
        </w:rPr>
        <w:fldChar w:fldCharType="separate"/>
      </w:r>
      <w:r>
        <w:rPr>
          <w:rFonts w:hint="eastAsia" w:ascii="Arial" w:hAnsi="Arial"/>
          <w:color w:val="auto"/>
          <w:kern w:val="2"/>
          <w:szCs w:val="32"/>
          <w:highlight w:val="none"/>
        </w:rPr>
        <w:t>第二章</w:t>
      </w:r>
      <w:r>
        <w:rPr>
          <w:rFonts w:ascii="Arial" w:hAnsi="Arial"/>
          <w:color w:val="auto"/>
          <w:kern w:val="2"/>
          <w:szCs w:val="32"/>
          <w:highlight w:val="none"/>
        </w:rPr>
        <w:t xml:space="preserve">  </w:t>
      </w:r>
      <w:r>
        <w:rPr>
          <w:rFonts w:hint="eastAsia" w:ascii="Arial" w:hAnsi="Arial"/>
          <w:color w:val="auto"/>
          <w:kern w:val="2"/>
          <w:szCs w:val="32"/>
          <w:highlight w:val="none"/>
          <w:lang w:val="en-US" w:eastAsia="zh-CN"/>
        </w:rPr>
        <w:t>竞争性谈判</w:t>
      </w:r>
      <w:r>
        <w:rPr>
          <w:rFonts w:hint="eastAsia" w:ascii="Arial" w:hAnsi="Arial"/>
          <w:color w:val="auto"/>
          <w:kern w:val="2"/>
          <w:szCs w:val="32"/>
          <w:highlight w:val="none"/>
        </w:rPr>
        <w:t>须知</w:t>
      </w:r>
      <w:r>
        <w:rPr>
          <w:color w:val="auto"/>
          <w:highlight w:val="none"/>
        </w:rPr>
        <w:tab/>
      </w:r>
      <w:r>
        <w:rPr>
          <w:color w:val="auto"/>
          <w:highlight w:val="none"/>
        </w:rPr>
        <w:fldChar w:fldCharType="begin"/>
      </w:r>
      <w:r>
        <w:rPr>
          <w:color w:val="auto"/>
          <w:highlight w:val="none"/>
        </w:rPr>
        <w:instrText xml:space="preserve"> PAGEREF _Toc11266 \h </w:instrText>
      </w:r>
      <w:r>
        <w:rPr>
          <w:color w:val="auto"/>
          <w:highlight w:val="none"/>
        </w:rPr>
        <w:fldChar w:fldCharType="separate"/>
      </w:r>
      <w:r>
        <w:rPr>
          <w:color w:val="auto"/>
          <w:highlight w:val="none"/>
        </w:rPr>
        <w:t>5</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_Toc12353 </w:instrText>
      </w:r>
      <w:r>
        <w:rPr>
          <w:color w:val="auto"/>
          <w:szCs w:val="28"/>
          <w:highlight w:val="none"/>
        </w:rPr>
        <w:fldChar w:fldCharType="separate"/>
      </w:r>
      <w:r>
        <w:rPr>
          <w:rFonts w:hint="eastAsia" w:ascii="Arial" w:hAnsi="Arial"/>
          <w:bCs/>
          <w:color w:val="auto"/>
          <w:kern w:val="2"/>
          <w:szCs w:val="32"/>
          <w:highlight w:val="none"/>
          <w:lang w:val="en-US" w:eastAsia="zh-CN"/>
        </w:rPr>
        <w:t xml:space="preserve">第三章 </w:t>
      </w:r>
      <w:r>
        <w:rPr>
          <w:rFonts w:hint="eastAsia" w:ascii="Arial" w:hAnsi="Arial"/>
          <w:color w:val="auto"/>
          <w:kern w:val="2"/>
          <w:szCs w:val="32"/>
          <w:highlight w:val="none"/>
          <w:lang w:val="en-US" w:eastAsia="zh-CN"/>
        </w:rPr>
        <w:t xml:space="preserve"> </w:t>
      </w:r>
      <w:r>
        <w:rPr>
          <w:rFonts w:hint="eastAsia" w:ascii="宋体" w:hAnsi="宋体" w:cs="宋体"/>
          <w:bCs w:val="0"/>
          <w:color w:val="auto"/>
          <w:szCs w:val="30"/>
          <w:highlight w:val="none"/>
          <w:lang w:val="en-US" w:eastAsia="zh-CN"/>
        </w:rPr>
        <w:t>采购需求</w:t>
      </w:r>
      <w:r>
        <w:rPr>
          <w:color w:val="auto"/>
          <w:highlight w:val="none"/>
        </w:rPr>
        <w:tab/>
      </w:r>
      <w:r>
        <w:rPr>
          <w:color w:val="auto"/>
          <w:highlight w:val="none"/>
        </w:rPr>
        <w:fldChar w:fldCharType="begin"/>
      </w:r>
      <w:r>
        <w:rPr>
          <w:color w:val="auto"/>
          <w:highlight w:val="none"/>
        </w:rPr>
        <w:instrText xml:space="preserve"> PAGEREF _Toc12353 \h </w:instrText>
      </w:r>
      <w:r>
        <w:rPr>
          <w:color w:val="auto"/>
          <w:highlight w:val="none"/>
        </w:rPr>
        <w:fldChar w:fldCharType="separate"/>
      </w:r>
      <w:r>
        <w:rPr>
          <w:color w:val="auto"/>
          <w:highlight w:val="none"/>
        </w:rPr>
        <w:t>26</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_Toc16371 </w:instrText>
      </w:r>
      <w:r>
        <w:rPr>
          <w:color w:val="auto"/>
          <w:szCs w:val="28"/>
          <w:highlight w:val="none"/>
        </w:rPr>
        <w:fldChar w:fldCharType="separate"/>
      </w:r>
      <w:r>
        <w:rPr>
          <w:rFonts w:hint="eastAsia" w:ascii="Arial" w:hAnsi="Arial"/>
          <w:color w:val="auto"/>
          <w:kern w:val="2"/>
          <w:szCs w:val="32"/>
          <w:highlight w:val="none"/>
          <w:lang w:val="en-US" w:eastAsia="zh-CN"/>
        </w:rPr>
        <w:t>第四章  评</w:t>
      </w:r>
      <w:r>
        <w:rPr>
          <w:rFonts w:hint="eastAsia" w:ascii="Arial" w:hAnsi="Arial"/>
          <w:strike w:val="0"/>
          <w:dstrike w:val="0"/>
          <w:color w:val="auto"/>
          <w:kern w:val="2"/>
          <w:szCs w:val="32"/>
          <w:highlight w:val="none"/>
          <w:lang w:val="en-US" w:eastAsia="zh-CN"/>
        </w:rPr>
        <w:t>审方</w:t>
      </w:r>
      <w:r>
        <w:rPr>
          <w:rFonts w:hint="eastAsia" w:ascii="Arial" w:hAnsi="Arial"/>
          <w:color w:val="auto"/>
          <w:kern w:val="2"/>
          <w:szCs w:val="32"/>
          <w:highlight w:val="none"/>
          <w:lang w:val="en-US" w:eastAsia="zh-CN"/>
        </w:rPr>
        <w:t>法与标准</w:t>
      </w:r>
      <w:r>
        <w:rPr>
          <w:color w:val="auto"/>
          <w:highlight w:val="none"/>
        </w:rPr>
        <w:tab/>
      </w:r>
      <w:r>
        <w:rPr>
          <w:color w:val="auto"/>
          <w:highlight w:val="none"/>
        </w:rPr>
        <w:fldChar w:fldCharType="begin"/>
      </w:r>
      <w:r>
        <w:rPr>
          <w:color w:val="auto"/>
          <w:highlight w:val="none"/>
        </w:rPr>
        <w:instrText xml:space="preserve"> PAGEREF _Toc16371 \h </w:instrText>
      </w:r>
      <w:r>
        <w:rPr>
          <w:color w:val="auto"/>
          <w:highlight w:val="none"/>
        </w:rPr>
        <w:fldChar w:fldCharType="separate"/>
      </w:r>
      <w:r>
        <w:rPr>
          <w:color w:val="auto"/>
          <w:highlight w:val="none"/>
        </w:rPr>
        <w:t>27</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rFonts w:hint="eastAsia" w:eastAsia="宋体"/>
          <w:color w:val="auto"/>
          <w:highlight w:val="none"/>
          <w:lang w:val="en-US" w:eastAsia="zh-CN"/>
        </w:rPr>
      </w:pPr>
      <w:r>
        <w:rPr>
          <w:color w:val="auto"/>
          <w:szCs w:val="28"/>
          <w:highlight w:val="none"/>
        </w:rPr>
        <w:fldChar w:fldCharType="begin"/>
      </w:r>
      <w:r>
        <w:rPr>
          <w:color w:val="auto"/>
          <w:szCs w:val="28"/>
          <w:highlight w:val="none"/>
        </w:rPr>
        <w:instrText xml:space="preserve"> HYPERLINK \l _Toc27586 </w:instrText>
      </w:r>
      <w:r>
        <w:rPr>
          <w:color w:val="auto"/>
          <w:szCs w:val="28"/>
          <w:highlight w:val="none"/>
        </w:rPr>
        <w:fldChar w:fldCharType="separate"/>
      </w:r>
      <w:r>
        <w:rPr>
          <w:rFonts w:hint="eastAsia"/>
          <w:color w:val="auto"/>
          <w:highlight w:val="none"/>
          <w:lang w:val="en-US" w:eastAsia="zh-CN"/>
        </w:rPr>
        <w:t xml:space="preserve">第五章  </w:t>
      </w:r>
      <w:r>
        <w:rPr>
          <w:rFonts w:hint="eastAsia"/>
          <w:color w:val="auto"/>
          <w:highlight w:val="none"/>
        </w:rPr>
        <w:t>政府采购合同主要条款</w:t>
      </w:r>
      <w:r>
        <w:rPr>
          <w:color w:val="auto"/>
          <w:highlight w:val="none"/>
        </w:rPr>
        <w:tab/>
      </w:r>
      <w:r>
        <w:rPr>
          <w:rFonts w:hint="eastAsia"/>
          <w:color w:val="auto"/>
          <w:highlight w:val="none"/>
          <w:lang w:val="en-US" w:eastAsia="zh-CN"/>
        </w:rPr>
        <w:t>3</w:t>
      </w:r>
      <w:r>
        <w:rPr>
          <w:color w:val="auto"/>
          <w:szCs w:val="28"/>
          <w:highlight w:val="none"/>
        </w:rPr>
        <w:fldChar w:fldCharType="end"/>
      </w:r>
      <w:r>
        <w:rPr>
          <w:rFonts w:hint="eastAsia"/>
          <w:color w:val="auto"/>
          <w:szCs w:val="28"/>
          <w:highlight w:val="none"/>
          <w:lang w:val="en-US" w:eastAsia="zh-CN"/>
        </w:rPr>
        <w:t>0</w:t>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_Toc1812 </w:instrText>
      </w:r>
      <w:r>
        <w:rPr>
          <w:color w:val="auto"/>
          <w:szCs w:val="28"/>
          <w:highlight w:val="none"/>
        </w:rPr>
        <w:fldChar w:fldCharType="separate"/>
      </w:r>
      <w:r>
        <w:rPr>
          <w:rFonts w:hint="eastAsia" w:ascii="Arial" w:hAnsi="Arial"/>
          <w:color w:val="auto"/>
          <w:kern w:val="2"/>
          <w:szCs w:val="36"/>
          <w:highlight w:val="none"/>
          <w:lang w:val="zh-CN"/>
        </w:rPr>
        <w:t>第</w:t>
      </w:r>
      <w:r>
        <w:rPr>
          <w:rFonts w:hint="eastAsia" w:ascii="Arial" w:hAnsi="Arial"/>
          <w:color w:val="auto"/>
          <w:kern w:val="2"/>
          <w:szCs w:val="36"/>
          <w:highlight w:val="none"/>
          <w:lang w:val="en-US" w:eastAsia="zh-CN"/>
        </w:rPr>
        <w:t>六</w:t>
      </w:r>
      <w:r>
        <w:rPr>
          <w:rFonts w:hint="eastAsia" w:ascii="Arial" w:hAnsi="Arial"/>
          <w:color w:val="auto"/>
          <w:kern w:val="2"/>
          <w:szCs w:val="36"/>
          <w:highlight w:val="none"/>
          <w:lang w:val="zh-CN"/>
        </w:rPr>
        <w:t>章</w:t>
      </w:r>
      <w:r>
        <w:rPr>
          <w:rFonts w:ascii="Arial" w:hAnsi="Arial"/>
          <w:color w:val="auto"/>
          <w:kern w:val="2"/>
          <w:szCs w:val="36"/>
          <w:highlight w:val="none"/>
          <w:lang w:val="zh-CN"/>
        </w:rPr>
        <w:t xml:space="preserve">  </w:t>
      </w:r>
      <w:r>
        <w:rPr>
          <w:rFonts w:hint="eastAsia" w:ascii="Arial" w:hAnsi="Arial"/>
          <w:color w:val="auto"/>
          <w:kern w:val="2"/>
          <w:szCs w:val="36"/>
          <w:highlight w:val="none"/>
        </w:rPr>
        <w:t>响应文件格式</w:t>
      </w:r>
      <w:r>
        <w:rPr>
          <w:color w:val="auto"/>
          <w:highlight w:val="none"/>
        </w:rPr>
        <w:tab/>
      </w:r>
      <w:r>
        <w:rPr>
          <w:color w:val="auto"/>
          <w:highlight w:val="none"/>
        </w:rPr>
        <w:fldChar w:fldCharType="begin"/>
      </w:r>
      <w:r>
        <w:rPr>
          <w:color w:val="auto"/>
          <w:highlight w:val="none"/>
        </w:rPr>
        <w:instrText xml:space="preserve"> PAGEREF _Toc1812 \h </w:instrText>
      </w:r>
      <w:r>
        <w:rPr>
          <w:color w:val="auto"/>
          <w:highlight w:val="none"/>
        </w:rPr>
        <w:fldChar w:fldCharType="separate"/>
      </w:r>
      <w:r>
        <w:rPr>
          <w:color w:val="auto"/>
          <w:highlight w:val="none"/>
        </w:rPr>
        <w:t>41</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_Toc2700 </w:instrText>
      </w:r>
      <w:r>
        <w:rPr>
          <w:color w:val="auto"/>
          <w:szCs w:val="28"/>
          <w:highlight w:val="none"/>
        </w:rPr>
        <w:fldChar w:fldCharType="separate"/>
      </w:r>
      <w:r>
        <w:rPr>
          <w:rFonts w:hint="eastAsia"/>
          <w:color w:val="auto"/>
          <w:highlight w:val="none"/>
          <w:lang w:val="en-US" w:eastAsia="zh-CN"/>
        </w:rPr>
        <w:t xml:space="preserve">第七章  </w:t>
      </w:r>
      <w:r>
        <w:rPr>
          <w:rFonts w:hint="eastAsia"/>
          <w:color w:val="auto"/>
          <w:highlight w:val="none"/>
        </w:rPr>
        <w:t>政府采购供应商质疑函范本</w:t>
      </w:r>
      <w:r>
        <w:rPr>
          <w:color w:val="auto"/>
          <w:highlight w:val="none"/>
        </w:rPr>
        <w:tab/>
      </w:r>
      <w:r>
        <w:rPr>
          <w:color w:val="auto"/>
          <w:highlight w:val="none"/>
        </w:rPr>
        <w:fldChar w:fldCharType="begin"/>
      </w:r>
      <w:r>
        <w:rPr>
          <w:color w:val="auto"/>
          <w:highlight w:val="none"/>
        </w:rPr>
        <w:instrText xml:space="preserve"> PAGEREF _Toc2700 \h </w:instrText>
      </w:r>
      <w:r>
        <w:rPr>
          <w:color w:val="auto"/>
          <w:highlight w:val="none"/>
        </w:rPr>
        <w:fldChar w:fldCharType="separate"/>
      </w:r>
      <w:r>
        <w:rPr>
          <w:color w:val="auto"/>
          <w:highlight w:val="none"/>
        </w:rPr>
        <w:t>59</w:t>
      </w:r>
      <w:r>
        <w:rPr>
          <w:color w:val="auto"/>
          <w:highlight w:val="none"/>
        </w:rPr>
        <w:fldChar w:fldCharType="end"/>
      </w:r>
      <w:r>
        <w:rPr>
          <w:color w:val="auto"/>
          <w:szCs w:val="28"/>
          <w:highlight w:val="none"/>
        </w:rPr>
        <w:fldChar w:fldCharType="end"/>
      </w:r>
    </w:p>
    <w:p>
      <w:pPr>
        <w:pStyle w:val="31"/>
        <w:tabs>
          <w:tab w:val="right" w:leader="dot" w:pos="9060"/>
        </w:tabs>
        <w:spacing w:line="360" w:lineRule="auto"/>
        <w:rPr>
          <w:color w:val="auto"/>
          <w:szCs w:val="21"/>
          <w:highlight w:val="none"/>
        </w:rPr>
        <w:sectPr>
          <w:headerReference r:id="rId3" w:type="default"/>
          <w:footerReference r:id="rId4" w:type="default"/>
          <w:pgSz w:w="11906" w:h="16838"/>
          <w:pgMar w:top="1418" w:right="1418" w:bottom="1418" w:left="1418" w:header="851" w:footer="680" w:gutter="0"/>
          <w:pgNumType w:fmt="koreanDigital" w:start="0"/>
          <w:cols w:space="720" w:num="1"/>
          <w:docGrid w:linePitch="290" w:charSpace="0"/>
        </w:sectPr>
      </w:pPr>
      <w:r>
        <w:rPr>
          <w:color w:val="auto"/>
          <w:szCs w:val="28"/>
          <w:highlight w:val="none"/>
        </w:rPr>
        <w:fldChar w:fldCharType="end"/>
      </w:r>
    </w:p>
    <w:p>
      <w:pPr>
        <w:pStyle w:val="31"/>
        <w:tabs>
          <w:tab w:val="right" w:leader="dot" w:pos="9060"/>
        </w:tabs>
        <w:spacing w:line="360" w:lineRule="auto"/>
        <w:jc w:val="center"/>
        <w:outlineLvl w:val="0"/>
        <w:rPr>
          <w:rFonts w:hint="eastAsia" w:ascii="Arial" w:hAnsi="Arial" w:eastAsia="宋体"/>
          <w:b/>
          <w:bCs/>
          <w:i w:val="0"/>
          <w:iCs/>
          <w:color w:val="auto"/>
          <w:sz w:val="32"/>
          <w:szCs w:val="32"/>
          <w:highlight w:val="none"/>
          <w:lang w:eastAsia="zh-CN"/>
        </w:rPr>
      </w:pPr>
      <w:bookmarkStart w:id="4" w:name="_Toc7432"/>
      <w:r>
        <w:rPr>
          <w:rFonts w:hint="eastAsia"/>
          <w:b/>
          <w:bCs/>
          <w:i w:val="0"/>
          <w:iCs/>
          <w:color w:val="auto"/>
          <w:sz w:val="32"/>
          <w:szCs w:val="32"/>
          <w:highlight w:val="none"/>
        </w:rPr>
        <w:t>第一章</w:t>
      </w:r>
      <w:r>
        <w:rPr>
          <w:b/>
          <w:bCs/>
          <w:i w:val="0"/>
          <w:iCs/>
          <w:color w:val="auto"/>
          <w:sz w:val="32"/>
          <w:szCs w:val="32"/>
          <w:highlight w:val="none"/>
        </w:rPr>
        <w:t xml:space="preserve">   </w:t>
      </w:r>
      <w:bookmarkEnd w:id="0"/>
      <w:bookmarkEnd w:id="1"/>
      <w:bookmarkEnd w:id="2"/>
      <w:bookmarkEnd w:id="4"/>
      <w:r>
        <w:rPr>
          <w:rFonts w:hint="eastAsia"/>
          <w:b/>
          <w:bCs/>
          <w:i w:val="0"/>
          <w:iCs/>
          <w:color w:val="auto"/>
          <w:sz w:val="32"/>
          <w:szCs w:val="32"/>
          <w:highlight w:val="none"/>
          <w:lang w:val="en-US" w:eastAsia="zh-CN"/>
        </w:rPr>
        <w:t>谈判</w:t>
      </w:r>
      <w:r>
        <w:rPr>
          <w:rFonts w:hint="eastAsia"/>
          <w:b/>
          <w:bCs/>
          <w:i w:val="0"/>
          <w:iCs/>
          <w:color w:val="auto"/>
          <w:sz w:val="32"/>
          <w:szCs w:val="32"/>
          <w:highlight w:val="none"/>
        </w:rPr>
        <w:t>公告</w:t>
      </w:r>
    </w:p>
    <w:p>
      <w:pPr>
        <w:jc w:val="center"/>
        <w:rPr>
          <w:rFonts w:ascii="华文中宋" w:hAnsi="华文中宋" w:eastAsia="华文中宋"/>
          <w:b w:val="0"/>
          <w:bCs w:val="0"/>
          <w:color w:val="auto"/>
          <w:kern w:val="44"/>
          <w:sz w:val="32"/>
          <w:szCs w:val="32"/>
          <w:highlight w:val="none"/>
        </w:rPr>
      </w:pPr>
      <w:bookmarkStart w:id="5" w:name="_Toc28359011"/>
      <w:bookmarkStart w:id="6" w:name="_Toc35393797"/>
      <w:r>
        <w:rPr>
          <w:rFonts w:hint="eastAsia" w:ascii="华文中宋" w:hAnsi="华文中宋" w:eastAsia="华文中宋"/>
          <w:b w:val="0"/>
          <w:bCs w:val="0"/>
          <w:color w:val="auto"/>
          <w:kern w:val="44"/>
          <w:sz w:val="32"/>
          <w:szCs w:val="32"/>
          <w:highlight w:val="none"/>
          <w:lang w:val="en-US" w:eastAsia="zh-CN"/>
        </w:rPr>
        <w:t xml:space="preserve">  项目</w:t>
      </w:r>
      <w:r>
        <w:rPr>
          <w:rFonts w:hint="eastAsia" w:ascii="华文中宋" w:hAnsi="华文中宋" w:eastAsia="华文中宋"/>
          <w:b w:val="0"/>
          <w:bCs w:val="0"/>
          <w:color w:val="auto"/>
          <w:kern w:val="44"/>
          <w:sz w:val="32"/>
          <w:szCs w:val="32"/>
          <w:highlight w:val="none"/>
        </w:rPr>
        <w:t>竞争性</w:t>
      </w:r>
      <w:r>
        <w:rPr>
          <w:rFonts w:hint="eastAsia" w:ascii="华文中宋" w:hAnsi="华文中宋" w:eastAsia="华文中宋"/>
          <w:b w:val="0"/>
          <w:bCs w:val="0"/>
          <w:color w:val="auto"/>
          <w:kern w:val="44"/>
          <w:sz w:val="32"/>
          <w:szCs w:val="32"/>
          <w:highlight w:val="none"/>
          <w:lang w:val="en-US" w:eastAsia="zh-CN"/>
        </w:rPr>
        <w:t>谈判</w:t>
      </w:r>
      <w:r>
        <w:rPr>
          <w:rFonts w:hint="eastAsia" w:ascii="华文中宋" w:hAnsi="华文中宋" w:eastAsia="华文中宋"/>
          <w:b w:val="0"/>
          <w:bCs w:val="0"/>
          <w:color w:val="auto"/>
          <w:kern w:val="44"/>
          <w:sz w:val="32"/>
          <w:szCs w:val="32"/>
          <w:highlight w:val="none"/>
        </w:rPr>
        <w:t>公告</w:t>
      </w:r>
      <w:bookmarkEnd w:id="5"/>
      <w:bookmarkEnd w:id="6"/>
    </w:p>
    <w:tbl>
      <w:tblPr>
        <w:tblStyle w:val="62"/>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jc w:val="both"/>
              <w:rPr>
                <w:color w:val="333333"/>
                <w:sz w:val="27"/>
                <w:szCs w:val="27"/>
              </w:rPr>
            </w:pPr>
            <w:r>
              <w:rPr>
                <w:rFonts w:ascii="仿宋" w:hAnsi="仿宋" w:eastAsia="仿宋" w:cs="仿宋"/>
                <w:color w:val="333333"/>
                <w:kern w:val="0"/>
                <w:sz w:val="27"/>
                <w:szCs w:val="27"/>
                <w:lang w:val="en-US" w:eastAsia="zh-CN" w:bidi="ar"/>
              </w:rPr>
              <w:t>项目概况</w:t>
            </w:r>
          </w:p>
          <w:p>
            <w:pPr>
              <w:ind w:firstLine="270" w:firstLineChars="100"/>
              <w:rPr>
                <w:color w:val="auto"/>
                <w:highlight w:val="none"/>
              </w:rPr>
            </w:pPr>
            <w:r>
              <w:rPr>
                <w:rFonts w:hint="eastAsia" w:ascii="仿宋" w:hAnsi="仿宋" w:eastAsia="仿宋" w:cs="仿宋"/>
                <w:color w:val="333333"/>
                <w:kern w:val="0"/>
                <w:sz w:val="27"/>
                <w:szCs w:val="27"/>
                <w:u w:val="single"/>
                <w:lang w:val="en-US" w:eastAsia="zh-CN" w:bidi="ar"/>
              </w:rPr>
              <w:t>桐城师范高等专科学校因公出国（境）团组服务采购项目</w:t>
            </w:r>
            <w:r>
              <w:rPr>
                <w:rFonts w:hint="eastAsia" w:ascii="仿宋" w:hAnsi="仿宋" w:eastAsia="仿宋" w:cs="仿宋"/>
                <w:color w:val="333333"/>
                <w:kern w:val="0"/>
                <w:sz w:val="27"/>
                <w:szCs w:val="27"/>
                <w:lang w:val="en-US" w:eastAsia="zh-CN" w:bidi="ar"/>
              </w:rPr>
              <w:t>的潜在供应商应在桐城师范高等专科学校官网获取采购文件，并于2024年3月19日15时00分（北京时间）前提交响应文件。</w:t>
            </w:r>
            <w:r>
              <w:rPr>
                <w:rFonts w:asciiTheme="minorHAnsi" w:hAnsiTheme="minorHAnsi" w:eastAsiaTheme="minorEastAsia" w:cstheme="minorBidi"/>
                <w:color w:val="333333"/>
                <w:kern w:val="0"/>
                <w:sz w:val="27"/>
                <w:szCs w:val="27"/>
                <w:lang w:val="en-US" w:eastAsia="zh-CN" w:bidi="ar"/>
              </w:rPr>
              <w:t> </w:t>
            </w:r>
          </w:p>
        </w:tc>
      </w:tr>
    </w:tbl>
    <w:p>
      <w:pPr>
        <w:rPr>
          <w:color w:val="auto"/>
          <w:szCs w:val="21"/>
          <w:highlight w:val="none"/>
        </w:rPr>
      </w:pPr>
    </w:p>
    <w:p>
      <w:pPr>
        <w:rPr>
          <w:rFonts w:ascii="黑体" w:hAnsi="黑体" w:eastAsia="黑体" w:cs="宋体"/>
          <w:bCs/>
          <w:color w:val="auto"/>
          <w:sz w:val="28"/>
          <w:szCs w:val="28"/>
          <w:highlight w:val="none"/>
        </w:rPr>
      </w:pPr>
      <w:bookmarkStart w:id="7" w:name="_Toc35393629"/>
      <w:bookmarkStart w:id="8" w:name="_Toc35393798"/>
      <w:bookmarkStart w:id="9" w:name="_Toc28359089"/>
      <w:bookmarkStart w:id="10" w:name="_Toc28359012"/>
      <w:r>
        <w:rPr>
          <w:rFonts w:hint="eastAsia" w:ascii="黑体" w:hAnsi="黑体" w:eastAsia="黑体" w:cs="宋体"/>
          <w:bCs/>
          <w:color w:val="auto"/>
          <w:sz w:val="28"/>
          <w:szCs w:val="28"/>
          <w:highlight w:val="none"/>
        </w:rPr>
        <w:t>一、项目基本情况</w:t>
      </w:r>
      <w:bookmarkEnd w:id="7"/>
      <w:bookmarkEnd w:id="8"/>
      <w:bookmarkEnd w:id="9"/>
      <w:bookmarkEnd w:id="10"/>
    </w:p>
    <w:p>
      <w:pPr>
        <w:ind w:firstLine="565" w:firstLineChars="202"/>
        <w:rPr>
          <w:rFonts w:hint="eastAsia" w:ascii="仿宋" w:hAnsi="仿宋" w:eastAsia="仿宋" w:cs="Times New Roman"/>
          <w:color w:val="auto"/>
          <w:sz w:val="28"/>
          <w:szCs w:val="28"/>
          <w:highlight w:val="none"/>
          <w:lang w:eastAsia="zh-CN"/>
        </w:rPr>
      </w:pPr>
      <w:r>
        <w:rPr>
          <w:rFonts w:hint="eastAsia" w:ascii="仿宋" w:hAnsi="仿宋" w:eastAsia="仿宋" w:cs="Times New Roman"/>
          <w:color w:val="auto"/>
          <w:sz w:val="28"/>
          <w:szCs w:val="28"/>
          <w:highlight w:val="none"/>
          <w:lang w:eastAsia="zh-CN"/>
        </w:rPr>
        <w:t>项目编号：TCSZCG(202</w:t>
      </w:r>
      <w:r>
        <w:rPr>
          <w:rFonts w:hint="eastAsia" w:ascii="仿宋" w:hAnsi="仿宋" w:eastAsia="仿宋" w:cs="Times New Roman"/>
          <w:color w:val="auto"/>
          <w:sz w:val="28"/>
          <w:szCs w:val="28"/>
          <w:highlight w:val="none"/>
          <w:lang w:val="en-US" w:eastAsia="zh-CN"/>
        </w:rPr>
        <w:t>4</w:t>
      </w:r>
      <w:r>
        <w:rPr>
          <w:rFonts w:hint="eastAsia" w:ascii="仿宋" w:hAnsi="仿宋" w:eastAsia="仿宋" w:cs="Times New Roman"/>
          <w:color w:val="auto"/>
          <w:sz w:val="28"/>
          <w:szCs w:val="28"/>
          <w:highlight w:val="none"/>
          <w:lang w:eastAsia="zh-CN"/>
        </w:rPr>
        <w:t xml:space="preserve">) </w:t>
      </w:r>
      <w:r>
        <w:rPr>
          <w:rFonts w:hint="eastAsia" w:ascii="仿宋" w:hAnsi="仿宋" w:eastAsia="仿宋" w:cs="Times New Roman"/>
          <w:color w:val="auto"/>
          <w:sz w:val="28"/>
          <w:szCs w:val="28"/>
          <w:highlight w:val="none"/>
          <w:lang w:val="en-US" w:eastAsia="zh-CN"/>
        </w:rPr>
        <w:t>006</w:t>
      </w:r>
      <w:r>
        <w:rPr>
          <w:rFonts w:hint="eastAsia" w:ascii="仿宋" w:hAnsi="仿宋" w:eastAsia="仿宋" w:cs="Times New Roman"/>
          <w:color w:val="auto"/>
          <w:sz w:val="28"/>
          <w:szCs w:val="28"/>
          <w:highlight w:val="none"/>
          <w:lang w:eastAsia="zh-CN"/>
        </w:rPr>
        <w:t>号</w:t>
      </w:r>
    </w:p>
    <w:p>
      <w:pPr>
        <w:ind w:firstLine="565" w:firstLineChars="202"/>
        <w:rPr>
          <w:rFonts w:hint="default"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eastAsia="zh-CN"/>
        </w:rPr>
        <w:t>项目名称：</w:t>
      </w:r>
      <w:bookmarkStart w:id="247" w:name="_GoBack"/>
      <w:r>
        <w:rPr>
          <w:rFonts w:hint="eastAsia" w:ascii="仿宋" w:hAnsi="仿宋" w:eastAsia="仿宋" w:cs="Times New Roman"/>
          <w:color w:val="auto"/>
          <w:sz w:val="28"/>
          <w:szCs w:val="28"/>
          <w:highlight w:val="none"/>
          <w:lang w:eastAsia="zh-CN"/>
        </w:rPr>
        <w:t>桐城师范高等专科学校因公出国（境）团组服务采购</w:t>
      </w:r>
      <w:r>
        <w:rPr>
          <w:rFonts w:hint="eastAsia" w:ascii="仿宋" w:hAnsi="仿宋" w:eastAsia="仿宋" w:cs="Times New Roman"/>
          <w:color w:val="auto"/>
          <w:sz w:val="28"/>
          <w:szCs w:val="28"/>
          <w:highlight w:val="none"/>
          <w:lang w:val="en-US" w:eastAsia="zh-CN"/>
        </w:rPr>
        <w:t>项目</w:t>
      </w:r>
      <w:bookmarkEnd w:id="247"/>
    </w:p>
    <w:p>
      <w:pPr>
        <w:ind w:firstLine="565" w:firstLineChars="202"/>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采购方式：竞争性</w:t>
      </w:r>
      <w:r>
        <w:rPr>
          <w:rFonts w:hint="eastAsia" w:ascii="仿宋" w:hAnsi="仿宋" w:eastAsia="仿宋"/>
          <w:color w:val="auto"/>
          <w:sz w:val="28"/>
          <w:szCs w:val="28"/>
          <w:highlight w:val="none"/>
          <w:lang w:val="en-US" w:eastAsia="zh-CN"/>
        </w:rPr>
        <w:t>谈判</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预算金额：</w:t>
      </w:r>
      <w:r>
        <w:rPr>
          <w:rFonts w:hint="eastAsia" w:ascii="仿宋" w:hAnsi="仿宋" w:eastAsia="仿宋"/>
          <w:color w:val="auto"/>
          <w:sz w:val="28"/>
          <w:szCs w:val="28"/>
          <w:highlight w:val="none"/>
          <w:lang w:val="en-US" w:eastAsia="zh-CN"/>
        </w:rPr>
        <w:t>25.9万元</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最高限价：</w:t>
      </w:r>
      <w:r>
        <w:rPr>
          <w:rFonts w:hint="eastAsia" w:ascii="仿宋" w:hAnsi="仿宋" w:eastAsia="仿宋"/>
          <w:color w:val="auto"/>
          <w:sz w:val="28"/>
          <w:szCs w:val="28"/>
          <w:highlight w:val="none"/>
          <w:lang w:val="en-US" w:eastAsia="zh-CN"/>
        </w:rPr>
        <w:t>25.9万元</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采购需求：</w:t>
      </w:r>
      <w:r>
        <w:rPr>
          <w:rFonts w:hint="eastAsia" w:ascii="仿宋" w:hAnsi="仿宋" w:eastAsia="仿宋"/>
          <w:color w:val="auto"/>
          <w:sz w:val="28"/>
          <w:szCs w:val="28"/>
          <w:highlight w:val="none"/>
          <w:lang w:eastAsia="zh-CN"/>
        </w:rPr>
        <w:t>桐城师范高等专科学校因公出国（境）团组服务采购</w:t>
      </w:r>
      <w:r>
        <w:rPr>
          <w:rFonts w:hint="eastAsia" w:ascii="仿宋" w:hAnsi="仿宋" w:eastAsia="仿宋"/>
          <w:color w:val="auto"/>
          <w:sz w:val="28"/>
          <w:szCs w:val="28"/>
          <w:highlight w:val="none"/>
          <w:lang w:val="en-US" w:eastAsia="zh-CN"/>
        </w:rPr>
        <w:t>，</w:t>
      </w:r>
      <w:r>
        <w:rPr>
          <w:rFonts w:hint="eastAsia" w:ascii="仿宋" w:hAnsi="仿宋" w:eastAsia="仿宋"/>
          <w:color w:val="auto"/>
          <w:sz w:val="28"/>
          <w:szCs w:val="28"/>
          <w:highlight w:val="none"/>
        </w:rPr>
        <w:t>详见</w:t>
      </w:r>
      <w:r>
        <w:rPr>
          <w:rFonts w:hint="eastAsia" w:ascii="仿宋" w:hAnsi="仿宋" w:eastAsia="仿宋"/>
          <w:color w:val="auto"/>
          <w:sz w:val="28"/>
          <w:szCs w:val="28"/>
          <w:highlight w:val="none"/>
          <w:lang w:val="en-US" w:eastAsia="zh-CN"/>
        </w:rPr>
        <w:t>采购需求。</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合同履行期限：</w:t>
      </w:r>
      <w:r>
        <w:rPr>
          <w:rFonts w:hint="eastAsia" w:ascii="仿宋" w:hAnsi="仿宋" w:eastAsia="仿宋" w:cs="仿宋"/>
          <w:kern w:val="2"/>
          <w:sz w:val="28"/>
          <w:szCs w:val="28"/>
          <w:lang w:val="en-US" w:eastAsia="zh-CN" w:bidi="ar-SA"/>
        </w:rPr>
        <w:t>本次出访任务及全部手续办理结束</w:t>
      </w:r>
      <w:r>
        <w:rPr>
          <w:rFonts w:hint="eastAsia" w:ascii="仿宋" w:hAnsi="仿宋" w:eastAsia="仿宋"/>
          <w:color w:val="auto"/>
          <w:sz w:val="28"/>
          <w:szCs w:val="28"/>
          <w:highlight w:val="none"/>
          <w:lang w:val="en-US" w:eastAsia="zh-CN"/>
        </w:rPr>
        <w:t xml:space="preserve">。 </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本项目不接受联合体。</w:t>
      </w:r>
    </w:p>
    <w:p>
      <w:pPr>
        <w:rPr>
          <w:rFonts w:ascii="黑体" w:hAnsi="黑体" w:eastAsia="黑体" w:cs="宋体"/>
          <w:bCs/>
          <w:color w:val="auto"/>
          <w:sz w:val="28"/>
          <w:szCs w:val="28"/>
          <w:highlight w:val="none"/>
        </w:rPr>
      </w:pPr>
      <w:bookmarkStart w:id="11" w:name="_Toc28359090"/>
      <w:bookmarkStart w:id="12" w:name="_Toc35393630"/>
      <w:bookmarkStart w:id="13" w:name="_Toc35393799"/>
      <w:bookmarkStart w:id="14" w:name="_Toc28359013"/>
      <w:r>
        <w:rPr>
          <w:rFonts w:hint="eastAsia" w:ascii="黑体" w:hAnsi="黑体" w:eastAsia="黑体" w:cs="宋体"/>
          <w:bCs/>
          <w:color w:val="auto"/>
          <w:sz w:val="28"/>
          <w:szCs w:val="28"/>
          <w:highlight w:val="none"/>
        </w:rPr>
        <w:t>二、申请人的资格要求：</w:t>
      </w:r>
      <w:bookmarkEnd w:id="11"/>
      <w:bookmarkEnd w:id="12"/>
      <w:bookmarkEnd w:id="13"/>
      <w:bookmarkEnd w:id="14"/>
    </w:p>
    <w:p>
      <w:pPr>
        <w:ind w:firstLine="565" w:firstLineChars="202"/>
        <w:rPr>
          <w:rFonts w:ascii="仿宋" w:hAnsi="仿宋" w:eastAsia="仿宋"/>
          <w:color w:val="auto"/>
          <w:sz w:val="28"/>
          <w:szCs w:val="28"/>
          <w:highlight w:val="none"/>
        </w:rPr>
      </w:pPr>
      <w:bookmarkStart w:id="15" w:name="_Toc28359091"/>
      <w:bookmarkStart w:id="16" w:name="_Toc35393631"/>
      <w:bookmarkStart w:id="17" w:name="_Toc28359014"/>
      <w:bookmarkStart w:id="18" w:name="_Toc35393800"/>
      <w:r>
        <w:rPr>
          <w:rFonts w:hint="eastAsia" w:ascii="仿宋" w:hAnsi="仿宋" w:eastAsia="仿宋"/>
          <w:color w:val="auto"/>
          <w:sz w:val="28"/>
          <w:szCs w:val="28"/>
          <w:highlight w:val="none"/>
        </w:rPr>
        <w:t>1.满足《中华人民共和国政府采购法》第二十二条规定；</w:t>
      </w:r>
    </w:p>
    <w:p>
      <w:pPr>
        <w:spacing w:line="420" w:lineRule="exact"/>
        <w:ind w:firstLine="560" w:firstLineChars="200"/>
        <w:rPr>
          <w:rFonts w:hint="eastAsia" w:ascii="仿宋" w:hAnsi="仿宋" w:eastAsia="仿宋"/>
          <w:color w:val="auto"/>
          <w:sz w:val="28"/>
          <w:szCs w:val="28"/>
          <w:highlight w:val="none"/>
        </w:rPr>
      </w:pPr>
      <w:r>
        <w:rPr>
          <w:rFonts w:ascii="仿宋" w:hAnsi="仿宋" w:eastAsia="仿宋"/>
          <w:color w:val="auto"/>
          <w:sz w:val="28"/>
          <w:szCs w:val="28"/>
          <w:highlight w:val="none"/>
        </w:rPr>
        <w:t>2</w:t>
      </w:r>
      <w:r>
        <w:rPr>
          <w:rFonts w:hint="eastAsia" w:ascii="仿宋" w:hAnsi="仿宋" w:eastAsia="仿宋"/>
          <w:color w:val="auto"/>
          <w:sz w:val="28"/>
          <w:szCs w:val="28"/>
          <w:highlight w:val="none"/>
        </w:rPr>
        <w:t>.落实政府采购政策需满足的资格要求：</w:t>
      </w:r>
      <w:r>
        <w:rPr>
          <w:rFonts w:hint="eastAsia" w:ascii="仿宋" w:hAnsi="仿宋" w:eastAsia="仿宋"/>
          <w:color w:val="auto"/>
          <w:sz w:val="28"/>
          <w:szCs w:val="28"/>
          <w:highlight w:val="none"/>
          <w:lang w:val="en-US" w:eastAsia="zh-CN"/>
        </w:rPr>
        <w:t>/；</w:t>
      </w:r>
    </w:p>
    <w:p>
      <w:pPr>
        <w:pStyle w:val="4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3、</w:t>
      </w:r>
      <w:r>
        <w:rPr>
          <w:rFonts w:hint="eastAsia" w:ascii="仿宋" w:hAnsi="仿宋" w:eastAsia="仿宋"/>
          <w:color w:val="auto"/>
          <w:sz w:val="28"/>
          <w:szCs w:val="28"/>
          <w:highlight w:val="none"/>
        </w:rPr>
        <w:t>本项目的特定资格要求：</w:t>
      </w:r>
    </w:p>
    <w:p>
      <w:pPr>
        <w:pStyle w:val="4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①提供的服务方案要科学合理，内容要全面，配置专业的服务团队。</w:t>
      </w:r>
    </w:p>
    <w:p>
      <w:pPr>
        <w:pStyle w:val="4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②</w:t>
      </w:r>
      <w:r>
        <w:rPr>
          <w:rFonts w:hint="eastAsia" w:ascii="仿宋" w:hAnsi="仿宋" w:eastAsia="仿宋" w:cs="仿宋"/>
          <w:kern w:val="2"/>
          <w:sz w:val="28"/>
          <w:szCs w:val="28"/>
          <w:lang w:val="en-US" w:eastAsia="zh-CN" w:bidi="ar-SA"/>
        </w:rPr>
        <w:t>服务商具有丰富的政府、高校访问团的执行经验并至少提供一项成功案例。（响应文件中提供证明材料影印件）</w:t>
      </w:r>
    </w:p>
    <w:p>
      <w:pPr>
        <w:pStyle w:val="4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olor w:val="auto"/>
          <w:sz w:val="28"/>
          <w:szCs w:val="28"/>
          <w:highlight w:val="none"/>
        </w:rPr>
      </w:pPr>
      <w:r>
        <w:rPr>
          <w:rFonts w:hint="eastAsia" w:ascii="仿宋" w:hAnsi="仿宋" w:eastAsia="仿宋" w:cs="仿宋"/>
          <w:kern w:val="2"/>
          <w:sz w:val="28"/>
          <w:szCs w:val="28"/>
          <w:lang w:val="en-US" w:eastAsia="zh-CN" w:bidi="ar-SA"/>
        </w:rPr>
        <w:t>③具有与出访的六所高校合作的证明和材料，至少提供包含一所俄罗斯大学、一所哈萨克斯坦大学在内的三所学校以上的合作协议或授权书的扫描件或影印件。</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三、获取采购文件</w:t>
      </w:r>
      <w:bookmarkEnd w:id="15"/>
      <w:bookmarkEnd w:id="16"/>
      <w:bookmarkEnd w:id="17"/>
      <w:bookmarkEnd w:id="18"/>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时间：202</w:t>
      </w:r>
      <w:r>
        <w:rPr>
          <w:rFonts w:hint="eastAsia" w:ascii="仿宋" w:hAnsi="仿宋" w:eastAsia="仿宋" w:cs="宋体"/>
          <w:color w:val="auto"/>
          <w:sz w:val="28"/>
          <w:szCs w:val="28"/>
          <w:highlight w:val="none"/>
          <w:lang w:val="en-US" w:eastAsia="zh-CN"/>
        </w:rPr>
        <w:t>4</w:t>
      </w:r>
      <w:r>
        <w:rPr>
          <w:rFonts w:hint="eastAsia" w:ascii="仿宋" w:hAnsi="仿宋" w:eastAsia="仿宋" w:cs="宋体"/>
          <w:color w:val="auto"/>
          <w:sz w:val="28"/>
          <w:szCs w:val="28"/>
          <w:highlight w:val="none"/>
        </w:rPr>
        <w:t>年</w:t>
      </w:r>
      <w:r>
        <w:rPr>
          <w:rFonts w:hint="eastAsia" w:ascii="仿宋" w:hAnsi="仿宋" w:eastAsia="仿宋" w:cs="宋体"/>
          <w:color w:val="auto"/>
          <w:sz w:val="28"/>
          <w:szCs w:val="28"/>
          <w:highlight w:val="none"/>
          <w:lang w:val="en-US" w:eastAsia="zh-CN"/>
        </w:rPr>
        <w:t>3</w:t>
      </w:r>
      <w:r>
        <w:rPr>
          <w:rFonts w:hint="eastAsia" w:ascii="仿宋" w:hAnsi="仿宋" w:eastAsia="仿宋" w:cs="宋体"/>
          <w:color w:val="auto"/>
          <w:sz w:val="28"/>
          <w:szCs w:val="28"/>
          <w:highlight w:val="none"/>
        </w:rPr>
        <w:t>月</w:t>
      </w:r>
      <w:r>
        <w:rPr>
          <w:rFonts w:hint="eastAsia" w:ascii="仿宋" w:hAnsi="仿宋" w:eastAsia="仿宋" w:cs="宋体"/>
          <w:color w:val="auto"/>
          <w:sz w:val="28"/>
          <w:szCs w:val="28"/>
          <w:highlight w:val="none"/>
          <w:lang w:val="en-US" w:eastAsia="zh-CN"/>
        </w:rPr>
        <w:t>19</w:t>
      </w:r>
      <w:r>
        <w:rPr>
          <w:rFonts w:hint="eastAsia" w:ascii="仿宋" w:hAnsi="仿宋" w:eastAsia="仿宋" w:cs="宋体"/>
          <w:color w:val="auto"/>
          <w:sz w:val="28"/>
          <w:szCs w:val="28"/>
          <w:highlight w:val="none"/>
        </w:rPr>
        <w:t>日</w:t>
      </w:r>
      <w:r>
        <w:rPr>
          <w:rFonts w:hint="eastAsia" w:ascii="仿宋" w:hAnsi="仿宋" w:eastAsia="仿宋" w:cs="宋体"/>
          <w:color w:val="auto"/>
          <w:sz w:val="28"/>
          <w:szCs w:val="28"/>
          <w:highlight w:val="none"/>
          <w:lang w:val="en-US" w:eastAsia="zh-CN"/>
        </w:rPr>
        <w:t>15</w:t>
      </w:r>
      <w:r>
        <w:rPr>
          <w:rFonts w:hint="eastAsia" w:ascii="仿宋" w:hAnsi="仿宋" w:eastAsia="仿宋" w:cs="宋体"/>
          <w:color w:val="auto"/>
          <w:sz w:val="28"/>
          <w:szCs w:val="28"/>
          <w:highlight w:val="none"/>
        </w:rPr>
        <w:t>时00分前（北京时间）</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地点：桐城师范高等专科学校官网</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方式：供应商登录桐城师范高等专科学校官网获取采购文件及其它资料（含澄清和补充说明等）。</w:t>
      </w:r>
    </w:p>
    <w:p>
      <w:pPr>
        <w:ind w:firstLine="565" w:firstLineChars="202"/>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售价：免费。</w:t>
      </w:r>
    </w:p>
    <w:p>
      <w:pPr>
        <w:rPr>
          <w:rFonts w:ascii="黑体" w:hAnsi="黑体" w:eastAsia="黑体" w:cs="宋体"/>
          <w:bCs/>
          <w:color w:val="auto"/>
          <w:sz w:val="28"/>
          <w:szCs w:val="28"/>
          <w:highlight w:val="none"/>
        </w:rPr>
      </w:pPr>
      <w:bookmarkStart w:id="19" w:name="_Toc28359092"/>
      <w:bookmarkStart w:id="20" w:name="_Toc35393632"/>
      <w:bookmarkStart w:id="21" w:name="_Toc35393801"/>
      <w:bookmarkStart w:id="22" w:name="_Toc28359015"/>
      <w:r>
        <w:rPr>
          <w:rFonts w:hint="eastAsia" w:ascii="黑体" w:hAnsi="黑体" w:eastAsia="黑体" w:cs="宋体"/>
          <w:bCs/>
          <w:color w:val="auto"/>
          <w:sz w:val="28"/>
          <w:szCs w:val="28"/>
          <w:highlight w:val="none"/>
        </w:rPr>
        <w:t>四、响应文件提交</w:t>
      </w:r>
      <w:bookmarkEnd w:id="19"/>
      <w:bookmarkEnd w:id="20"/>
      <w:bookmarkEnd w:id="21"/>
      <w:bookmarkEnd w:id="22"/>
    </w:p>
    <w:p>
      <w:pPr>
        <w:ind w:firstLine="560" w:firstLineChars="200"/>
        <w:rPr>
          <w:rFonts w:hint="eastAsia" w:ascii="仿宋" w:hAnsi="仿宋" w:eastAsia="仿宋" w:cs="仿宋"/>
          <w:b w:val="0"/>
          <w:bCs/>
          <w:color w:val="auto"/>
          <w:sz w:val="28"/>
          <w:szCs w:val="28"/>
          <w:highlight w:val="none"/>
        </w:rPr>
      </w:pPr>
      <w:bookmarkStart w:id="23" w:name="_Toc28359093"/>
      <w:bookmarkStart w:id="24" w:name="_Toc35393802"/>
      <w:bookmarkStart w:id="25" w:name="_Toc28359016"/>
      <w:bookmarkStart w:id="26" w:name="_Toc35393633"/>
      <w:r>
        <w:rPr>
          <w:rFonts w:hint="eastAsia" w:ascii="仿宋" w:hAnsi="仿宋" w:eastAsia="仿宋" w:cs="仿宋"/>
          <w:b w:val="0"/>
          <w:bCs/>
          <w:color w:val="auto"/>
          <w:sz w:val="28"/>
          <w:szCs w:val="28"/>
          <w:highlight w:val="none"/>
        </w:rPr>
        <w:t>截止时间：202</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rPr>
        <w:t>年</w:t>
      </w: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rPr>
        <w:t>月</w:t>
      </w:r>
      <w:r>
        <w:rPr>
          <w:rFonts w:hint="eastAsia" w:ascii="仿宋" w:hAnsi="仿宋" w:eastAsia="仿宋" w:cs="仿宋"/>
          <w:b w:val="0"/>
          <w:bCs/>
          <w:color w:val="auto"/>
          <w:sz w:val="28"/>
          <w:szCs w:val="28"/>
          <w:highlight w:val="none"/>
          <w:lang w:val="en-US" w:eastAsia="zh-CN"/>
        </w:rPr>
        <w:t>19</w:t>
      </w:r>
      <w:r>
        <w:rPr>
          <w:rFonts w:hint="eastAsia" w:ascii="仿宋" w:hAnsi="仿宋" w:eastAsia="仿宋" w:cs="仿宋"/>
          <w:b w:val="0"/>
          <w:bCs/>
          <w:color w:val="auto"/>
          <w:sz w:val="28"/>
          <w:szCs w:val="28"/>
          <w:highlight w:val="none"/>
        </w:rPr>
        <w:t>日</w:t>
      </w:r>
      <w:r>
        <w:rPr>
          <w:rFonts w:hint="eastAsia" w:ascii="仿宋" w:hAnsi="仿宋" w:eastAsia="仿宋" w:cs="仿宋"/>
          <w:b w:val="0"/>
          <w:bCs/>
          <w:color w:val="auto"/>
          <w:sz w:val="28"/>
          <w:szCs w:val="28"/>
          <w:highlight w:val="none"/>
          <w:lang w:val="en-US" w:eastAsia="zh-CN"/>
        </w:rPr>
        <w:t>15</w:t>
      </w:r>
      <w:r>
        <w:rPr>
          <w:rFonts w:hint="eastAsia" w:ascii="仿宋" w:hAnsi="仿宋" w:eastAsia="仿宋" w:cs="仿宋"/>
          <w:b w:val="0"/>
          <w:bCs/>
          <w:color w:val="auto"/>
          <w:sz w:val="28"/>
          <w:szCs w:val="28"/>
          <w:highlight w:val="none"/>
        </w:rPr>
        <w:t>时00分</w:t>
      </w:r>
    </w:p>
    <w:p>
      <w:pPr>
        <w:ind w:firstLine="560" w:firstLineChars="200"/>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地点：</w:t>
      </w:r>
      <w:r>
        <w:rPr>
          <w:rFonts w:hint="eastAsia" w:ascii="仿宋" w:hAnsi="仿宋" w:eastAsia="仿宋" w:cs="Times New Roman"/>
          <w:color w:val="auto"/>
          <w:sz w:val="28"/>
          <w:szCs w:val="28"/>
          <w:highlight w:val="none"/>
          <w:lang w:val="en-US" w:eastAsia="zh-CN"/>
        </w:rPr>
        <w:t>桐城市龙眠东路261号（桐城市国际大酒店宴会厅斜对面）</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五、开启</w:t>
      </w:r>
      <w:bookmarkEnd w:id="23"/>
      <w:bookmarkEnd w:id="24"/>
      <w:bookmarkEnd w:id="25"/>
      <w:bookmarkEnd w:id="26"/>
    </w:p>
    <w:p>
      <w:pPr>
        <w:ind w:firstLine="565" w:firstLineChars="202"/>
        <w:rPr>
          <w:rFonts w:hint="eastAsia" w:ascii="仿宋" w:hAnsi="仿宋" w:eastAsia="仿宋"/>
          <w:color w:val="auto"/>
          <w:sz w:val="28"/>
          <w:szCs w:val="28"/>
          <w:highlight w:val="none"/>
          <w:lang w:val="en-US" w:eastAsia="zh-CN"/>
        </w:rPr>
      </w:pPr>
      <w:bookmarkStart w:id="27" w:name="_Toc28359094"/>
      <w:bookmarkStart w:id="28" w:name="_Toc35393803"/>
      <w:bookmarkStart w:id="29" w:name="_Toc28359017"/>
      <w:bookmarkStart w:id="30" w:name="_Toc35393634"/>
      <w:r>
        <w:rPr>
          <w:rFonts w:hint="eastAsia" w:ascii="仿宋" w:hAnsi="仿宋" w:eastAsia="仿宋"/>
          <w:color w:val="auto"/>
          <w:sz w:val="28"/>
          <w:szCs w:val="28"/>
          <w:highlight w:val="none"/>
          <w:lang w:val="en-US" w:eastAsia="zh-CN"/>
        </w:rPr>
        <w:t>时间：2024年3月19日15时00分</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地点：</w:t>
      </w:r>
      <w:r>
        <w:rPr>
          <w:rFonts w:hint="eastAsia" w:ascii="仿宋" w:hAnsi="仿宋" w:eastAsia="仿宋" w:cs="Times New Roman"/>
          <w:color w:val="auto"/>
          <w:sz w:val="28"/>
          <w:szCs w:val="28"/>
          <w:highlight w:val="none"/>
          <w:lang w:val="en-US" w:eastAsia="zh-CN"/>
        </w:rPr>
        <w:t>桐城市龙眠东路261号（桐城市国际大酒店宴会厅斜对面）</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六、公告期限</w:t>
      </w:r>
      <w:bookmarkEnd w:id="27"/>
      <w:bookmarkEnd w:id="28"/>
      <w:bookmarkEnd w:id="29"/>
      <w:bookmarkEnd w:id="30"/>
    </w:p>
    <w:p>
      <w:pPr>
        <w:ind w:firstLine="565" w:firstLineChars="202"/>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w:t>
      </w:r>
      <w:r>
        <w:rPr>
          <w:rFonts w:hint="eastAsia" w:ascii="仿宋" w:hAnsi="仿宋" w:eastAsia="仿宋" w:cs="宋体"/>
          <w:color w:val="auto"/>
          <w:kern w:val="0"/>
          <w:sz w:val="28"/>
          <w:szCs w:val="28"/>
          <w:highlight w:val="none"/>
          <w:lang w:val="en-US" w:eastAsia="zh-CN"/>
        </w:rPr>
        <w:t>3</w:t>
      </w:r>
      <w:r>
        <w:rPr>
          <w:rFonts w:hint="eastAsia" w:ascii="仿宋" w:hAnsi="仿宋" w:eastAsia="仿宋" w:cs="宋体"/>
          <w:color w:val="auto"/>
          <w:kern w:val="0"/>
          <w:sz w:val="28"/>
          <w:szCs w:val="28"/>
          <w:highlight w:val="none"/>
        </w:rPr>
        <w:t>个工作日。</w:t>
      </w:r>
    </w:p>
    <w:p>
      <w:pPr>
        <w:numPr>
          <w:ilvl w:val="0"/>
          <w:numId w:val="5"/>
        </w:numPr>
        <w:rPr>
          <w:rFonts w:hint="eastAsia" w:ascii="黑体" w:hAnsi="黑体" w:eastAsia="黑体" w:cs="宋体"/>
          <w:bCs/>
          <w:color w:val="auto"/>
          <w:sz w:val="28"/>
          <w:szCs w:val="28"/>
          <w:highlight w:val="none"/>
        </w:rPr>
      </w:pPr>
      <w:bookmarkStart w:id="31" w:name="_Toc35393804"/>
      <w:bookmarkStart w:id="32" w:name="_Toc35393635"/>
      <w:r>
        <w:rPr>
          <w:rFonts w:hint="eastAsia" w:ascii="黑体" w:hAnsi="黑体" w:eastAsia="黑体" w:cs="宋体"/>
          <w:bCs/>
          <w:color w:val="auto"/>
          <w:sz w:val="28"/>
          <w:szCs w:val="28"/>
          <w:highlight w:val="none"/>
        </w:rPr>
        <w:t>其他补充事宜</w:t>
      </w:r>
      <w:bookmarkEnd w:id="31"/>
      <w:bookmarkEnd w:id="32"/>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1、响应文件要求：投标时需将“响应文件”分正、副本一起装袋密封，并在密封袋上加盖公章。响应文件未按要求装订密封，现场报名时招标代理将拒绝接收。</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2、中标单位应按照中标通知书要求及时与采购人签订合同并完成备案，否则将记入不良行为记录，并予以披露。</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八、凡对本次采购提出询问，请按以下方式联系。</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1.采购人信息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名称：桐城师范高等专科学校</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地址：安徽省桐城市经开区学苑路199号</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联系人：高老师        联系方式：0556-6181669</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2.采购代理机构信息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名称：安徽建方工程造价有限公司 </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地址：桐城市龙眠东路261号（桐城市国际大酒店宴会厅斜对面） </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联系人：唐先生       联系方式：</w:t>
      </w:r>
      <w:r>
        <w:rPr>
          <w:rFonts w:hint="eastAsia" w:ascii="仿宋" w:hAnsi="仿宋" w:eastAsia="仿宋" w:cs="仿宋"/>
          <w:sz w:val="28"/>
          <w:szCs w:val="28"/>
          <w:lang w:val="en-US" w:eastAsia="zh-CN"/>
        </w:rPr>
        <w:t>16655617228</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br w:type="page"/>
      </w:r>
    </w:p>
    <w:p>
      <w:pPr>
        <w:pStyle w:val="3"/>
        <w:spacing w:before="62" w:beforeLines="20" w:after="62" w:afterLines="20" w:line="480" w:lineRule="exact"/>
        <w:ind w:firstLine="0" w:firstLineChars="0"/>
        <w:jc w:val="center"/>
        <w:rPr>
          <w:rFonts w:ascii="Arial" w:hAnsi="Arial"/>
          <w:color w:val="auto"/>
          <w:kern w:val="2"/>
          <w:sz w:val="32"/>
          <w:szCs w:val="32"/>
          <w:highlight w:val="none"/>
        </w:rPr>
      </w:pPr>
      <w:bookmarkStart w:id="33" w:name="_Toc54941329"/>
      <w:bookmarkStart w:id="34" w:name="_Toc11266"/>
      <w:bookmarkStart w:id="35" w:name="_Toc26069"/>
      <w:r>
        <w:rPr>
          <w:rFonts w:hint="eastAsia" w:ascii="Arial" w:hAnsi="Arial"/>
          <w:color w:val="auto"/>
          <w:kern w:val="2"/>
          <w:sz w:val="32"/>
          <w:szCs w:val="32"/>
          <w:highlight w:val="none"/>
        </w:rPr>
        <w:t>第二章</w:t>
      </w:r>
      <w:r>
        <w:rPr>
          <w:rFonts w:ascii="Arial" w:hAnsi="Arial"/>
          <w:color w:val="auto"/>
          <w:kern w:val="2"/>
          <w:sz w:val="32"/>
          <w:szCs w:val="32"/>
          <w:highlight w:val="none"/>
        </w:rPr>
        <w:t xml:space="preserve">   </w:t>
      </w:r>
      <w:r>
        <w:rPr>
          <w:rFonts w:hint="eastAsia" w:ascii="Arial" w:hAnsi="Arial"/>
          <w:color w:val="auto"/>
          <w:kern w:val="2"/>
          <w:sz w:val="32"/>
          <w:szCs w:val="32"/>
          <w:highlight w:val="none"/>
          <w:lang w:val="en-US" w:eastAsia="zh-CN"/>
        </w:rPr>
        <w:t>竞争性谈判</w:t>
      </w:r>
      <w:r>
        <w:rPr>
          <w:rFonts w:hint="eastAsia" w:ascii="Arial" w:hAnsi="Arial"/>
          <w:color w:val="auto"/>
          <w:kern w:val="2"/>
          <w:sz w:val="32"/>
          <w:szCs w:val="32"/>
          <w:highlight w:val="none"/>
        </w:rPr>
        <w:t>须知</w:t>
      </w:r>
      <w:bookmarkEnd w:id="3"/>
      <w:bookmarkEnd w:id="33"/>
      <w:bookmarkEnd w:id="34"/>
      <w:bookmarkEnd w:id="35"/>
    </w:p>
    <w:p>
      <w:pPr>
        <w:pStyle w:val="4"/>
        <w:rPr>
          <w:rFonts w:hint="eastAsia" w:eastAsia="宋体" w:cs="Tahoma"/>
          <w:bCs/>
          <w:color w:val="auto"/>
          <w:kern w:val="0"/>
          <w:sz w:val="32"/>
          <w:szCs w:val="32"/>
          <w:highlight w:val="none"/>
          <w:lang w:eastAsia="zh-CN"/>
        </w:rPr>
      </w:pPr>
      <w:bookmarkStart w:id="36" w:name="_Toc54941330"/>
      <w:bookmarkStart w:id="37" w:name="_Toc17862"/>
      <w:bookmarkStart w:id="38" w:name="_Toc439316871"/>
      <w:r>
        <w:rPr>
          <w:rFonts w:hint="eastAsia" w:cs="Tahoma"/>
          <w:bCs/>
          <w:color w:val="auto"/>
          <w:kern w:val="0"/>
          <w:sz w:val="32"/>
          <w:szCs w:val="32"/>
          <w:highlight w:val="none"/>
        </w:rPr>
        <w:t>第一节</w:t>
      </w:r>
      <w:r>
        <w:rPr>
          <w:rFonts w:cs="Tahoma"/>
          <w:bCs/>
          <w:color w:val="auto"/>
          <w:kern w:val="0"/>
          <w:sz w:val="32"/>
          <w:szCs w:val="32"/>
          <w:highlight w:val="none"/>
        </w:rPr>
        <w:t xml:space="preserve"> </w:t>
      </w:r>
      <w:bookmarkEnd w:id="36"/>
      <w:bookmarkEnd w:id="37"/>
      <w:bookmarkEnd w:id="38"/>
      <w:r>
        <w:rPr>
          <w:rFonts w:hint="eastAsia" w:cs="Tahoma"/>
          <w:bCs/>
          <w:color w:val="auto"/>
          <w:kern w:val="0"/>
          <w:sz w:val="32"/>
          <w:szCs w:val="32"/>
          <w:highlight w:val="none"/>
          <w:lang w:eastAsia="zh-CN"/>
        </w:rPr>
        <w:t>谈判须知前附表</w:t>
      </w:r>
    </w:p>
    <w:tbl>
      <w:tblPr>
        <w:tblStyle w:val="62"/>
        <w:tblW w:w="97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2109"/>
        <w:gridCol w:w="66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序号</w:t>
            </w:r>
          </w:p>
        </w:tc>
        <w:tc>
          <w:tcPr>
            <w:tcW w:w="21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内容</w:t>
            </w:r>
          </w:p>
        </w:tc>
        <w:tc>
          <w:tcPr>
            <w:tcW w:w="6698" w:type="dxa"/>
            <w:tcBorders>
              <w:top w:val="single" w:color="auto" w:sz="4" w:space="0"/>
              <w:left w:val="single" w:color="auto" w:sz="4" w:space="0"/>
              <w:bottom w:val="single" w:color="auto" w:sz="4" w:space="0"/>
            </w:tcBorders>
            <w:vAlign w:val="center"/>
          </w:tcPr>
          <w:p>
            <w:pPr>
              <w:pageBreakBefore w:val="0"/>
              <w:tabs>
                <w:tab w:val="left" w:pos="1180"/>
              </w:tabs>
              <w:kinsoku/>
              <w:overflowPunct/>
              <w:topLinePunct w:val="0"/>
              <w:bidi w:val="0"/>
              <w:snapToGrid w:val="0"/>
              <w:spacing w:line="440" w:lineRule="exact"/>
              <w:jc w:val="center"/>
              <w:rPr>
                <w:rFonts w:ascii="宋体"/>
                <w:b/>
                <w:bCs/>
                <w:color w:val="auto"/>
                <w:sz w:val="24"/>
                <w:szCs w:val="24"/>
                <w:highlight w:val="none"/>
              </w:rPr>
            </w:pPr>
            <w:r>
              <w:rPr>
                <w:rFonts w:hint="eastAsia" w:ascii="宋体" w:hAnsi="宋体"/>
                <w:b/>
                <w:bCs/>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采购人</w:t>
            </w:r>
          </w:p>
        </w:tc>
        <w:tc>
          <w:tcPr>
            <w:tcW w:w="6698" w:type="dxa"/>
            <w:tcBorders>
              <w:top w:val="single" w:color="auto" w:sz="4" w:space="0"/>
              <w:left w:val="single" w:color="auto" w:sz="4" w:space="0"/>
              <w:bottom w:val="single" w:color="auto" w:sz="4" w:space="0"/>
            </w:tcBorders>
            <w:vAlign w:val="center"/>
          </w:tcPr>
          <w:p>
            <w:pPr>
              <w:pageBreakBefore w:val="0"/>
              <w:widowControl/>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桐城师范高等专科学校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2</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w:t>
            </w:r>
            <w:r>
              <w:rPr>
                <w:rFonts w:hint="eastAsia" w:ascii="宋体" w:hAnsi="宋体" w:eastAsia="宋体"/>
                <w:strike w:val="0"/>
                <w:dstrike w:val="0"/>
                <w:color w:val="auto"/>
                <w:sz w:val="21"/>
                <w:szCs w:val="21"/>
                <w:highlight w:val="none"/>
                <w:lang w:val="en-US" w:eastAsia="zh-CN"/>
              </w:rPr>
              <w:t>代理</w:t>
            </w:r>
            <w:r>
              <w:rPr>
                <w:rFonts w:hint="eastAsia" w:ascii="宋体" w:hAnsi="宋体" w:eastAsia="宋体"/>
                <w:strike w:val="0"/>
                <w:dstrike w:val="0"/>
                <w:color w:val="auto"/>
                <w:sz w:val="21"/>
                <w:szCs w:val="21"/>
                <w:highlight w:val="none"/>
              </w:rPr>
              <w:t>机构</w:t>
            </w:r>
          </w:p>
        </w:tc>
        <w:tc>
          <w:tcPr>
            <w:tcW w:w="66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ascii="宋体" w:eastAsia="宋体" w:cs="宋体"/>
                <w:color w:val="auto"/>
                <w:kern w:val="0"/>
                <w:szCs w:val="21"/>
                <w:highlight w:val="none"/>
                <w:lang w:val="en-US" w:eastAsia="zh-CN"/>
              </w:rPr>
            </w:pPr>
            <w:r>
              <w:rPr>
                <w:rFonts w:hint="eastAsia" w:ascii="宋体" w:cs="宋体"/>
                <w:color w:val="auto"/>
                <w:kern w:val="0"/>
                <w:szCs w:val="21"/>
                <w:highlight w:val="none"/>
                <w:lang w:val="en-US" w:eastAsia="zh-CN"/>
              </w:rPr>
              <w:t>安徽建方工程造价有限公司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eastAsia="宋体"/>
                <w:b/>
                <w:bCs/>
                <w:strike w:val="0"/>
                <w:dstrike w:val="0"/>
                <w:color w:val="auto"/>
                <w:sz w:val="21"/>
                <w:szCs w:val="21"/>
                <w:highlight w:val="none"/>
                <w:lang w:val="en-US" w:eastAsia="zh-CN"/>
              </w:rPr>
              <w:t>3</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申请人（供应商）</w:t>
            </w:r>
            <w:r>
              <w:rPr>
                <w:rFonts w:hint="eastAsia" w:ascii="宋体" w:hAnsi="宋体" w:eastAsia="宋体"/>
                <w:strike w:val="0"/>
                <w:dstrike w:val="0"/>
                <w:color w:val="auto"/>
                <w:sz w:val="21"/>
                <w:szCs w:val="21"/>
                <w:highlight w:val="none"/>
              </w:rPr>
              <w:t>资格要求</w:t>
            </w:r>
          </w:p>
        </w:tc>
        <w:tc>
          <w:tcPr>
            <w:tcW w:w="66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bCs w:val="0"/>
                <w:color w:val="auto"/>
                <w:sz w:val="21"/>
                <w:szCs w:val="21"/>
                <w:highlight w:val="none"/>
                <w:lang w:val="en-US" w:eastAsia="zh-CN"/>
              </w:rPr>
            </w:pPr>
            <w:r>
              <w:rPr>
                <w:rFonts w:hint="eastAsia"/>
                <w:color w:val="auto"/>
                <w:sz w:val="21"/>
                <w:szCs w:val="21"/>
                <w:highlight w:val="none"/>
                <w:lang w:val="en-US" w:eastAsia="zh-CN"/>
              </w:rPr>
              <w:t>详见竞争性谈判公告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4</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是否专门面向中小企业采购</w:t>
            </w:r>
          </w:p>
        </w:tc>
        <w:tc>
          <w:tcPr>
            <w:tcW w:w="66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color w:val="auto"/>
                <w:highlight w:val="none"/>
              </w:rPr>
            </w:pPr>
            <w:r>
              <w:rPr>
                <w:rFonts w:hint="eastAsia" w:ascii="宋体" w:hAnsi="Wingdings"/>
                <w:kern w:val="0"/>
                <w:szCs w:val="20"/>
              </w:rPr>
              <w:sym w:font="Wingdings" w:char="00A8"/>
            </w:r>
            <w:r>
              <w:rPr>
                <w:rFonts w:hint="eastAsia" w:ascii="宋体" w:hAnsi="宋体" w:cs="宋体"/>
                <w:kern w:val="0"/>
              </w:rPr>
              <w:t>是</w:t>
            </w:r>
            <w:r>
              <w:rPr>
                <w:rFonts w:ascii="宋体" w:hAnsi="宋体" w:cs="宋体"/>
                <w:kern w:val="0"/>
              </w:rPr>
              <w:t xml:space="preserve">  </w:t>
            </w:r>
            <w:r>
              <w:rPr>
                <w:rFonts w:hint="eastAsia" w:ascii="宋体" w:hAnsi="Wingdings"/>
                <w:kern w:val="0"/>
                <w:szCs w:val="20"/>
              </w:rPr>
              <w:sym w:font="Wingdings" w:char="00FE"/>
            </w:r>
            <w:r>
              <w:rPr>
                <w:rFonts w:ascii="宋体" w:hAnsi="宋体" w:cs="宋体"/>
                <w:kern w:val="0"/>
              </w:rPr>
              <w:t xml:space="preserve"> </w:t>
            </w:r>
            <w:r>
              <w:rPr>
                <w:rFonts w:hint="eastAsia" w:ascii="宋体" w:hAnsi="宋体" w:cs="宋体"/>
                <w:kern w:val="0"/>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5</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包别划分</w:t>
            </w:r>
          </w:p>
        </w:tc>
        <w:tc>
          <w:tcPr>
            <w:tcW w:w="66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6</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eastAsia="zh-CN"/>
              </w:rPr>
              <w:t>谈判</w:t>
            </w:r>
            <w:r>
              <w:rPr>
                <w:rFonts w:hint="eastAsia" w:ascii="宋体" w:hAnsi="宋体" w:eastAsia="宋体"/>
                <w:strike w:val="0"/>
                <w:dstrike w:val="0"/>
                <w:color w:val="auto"/>
                <w:sz w:val="21"/>
                <w:szCs w:val="21"/>
                <w:highlight w:val="none"/>
              </w:rPr>
              <w:t>有效期</w:t>
            </w:r>
          </w:p>
        </w:tc>
        <w:tc>
          <w:tcPr>
            <w:tcW w:w="66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ind w:left="-2" w:leftChars="-1" w:firstLine="2"/>
              <w:rPr>
                <w:rFonts w:ascii="宋体"/>
                <w:color w:val="auto"/>
                <w:szCs w:val="21"/>
                <w:highlight w:val="none"/>
              </w:rPr>
            </w:pPr>
            <w:r>
              <w:rPr>
                <w:rFonts w:hint="eastAsia" w:ascii="宋体" w:hAnsi="宋体"/>
                <w:color w:val="auto"/>
                <w:szCs w:val="21"/>
                <w:highlight w:val="none"/>
                <w:u w:val="single"/>
              </w:rPr>
              <w:t>9</w:t>
            </w:r>
            <w:r>
              <w:rPr>
                <w:rFonts w:ascii="宋体" w:hAnsi="宋体"/>
                <w:color w:val="auto"/>
                <w:szCs w:val="21"/>
                <w:highlight w:val="none"/>
                <w:u w:val="single"/>
              </w:rPr>
              <w:t>0日历天</w:t>
            </w:r>
            <w:r>
              <w:rPr>
                <w:rFonts w:hint="eastAsia" w:ascii="宋体" w:hAnsi="宋体"/>
                <w:color w:val="auto"/>
                <w:szCs w:val="21"/>
                <w:highlight w:val="none"/>
                <w:u w:val="single"/>
              </w:rPr>
              <w:t>（从响应文件提交截止时间算起）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7</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时间和地点</w:t>
            </w:r>
          </w:p>
        </w:tc>
        <w:tc>
          <w:tcPr>
            <w:tcW w:w="66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ascii="宋体" w:hAnsi="宋体"/>
                <w:color w:val="auto"/>
                <w:szCs w:val="21"/>
                <w:highlight w:val="none"/>
              </w:rPr>
            </w:pPr>
            <w:r>
              <w:rPr>
                <w:rFonts w:hint="eastAsia" w:ascii="宋体"/>
                <w:b/>
                <w:bCs/>
                <w:color w:val="auto"/>
                <w:szCs w:val="21"/>
                <w:highlight w:val="none"/>
                <w:lang w:val="en-US" w:eastAsia="zh-CN"/>
              </w:rPr>
              <w:t>详见竞争性谈判公告（同响应文件提交截止时间）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8</w:t>
            </w:r>
          </w:p>
        </w:tc>
        <w:tc>
          <w:tcPr>
            <w:tcW w:w="21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lang w:val="en-US" w:eastAsia="zh-CN"/>
              </w:rPr>
            </w:pPr>
            <w:r>
              <w:rPr>
                <w:rFonts w:hint="eastAsia" w:ascii="宋体" w:hAnsi="宋体" w:eastAsia="宋体"/>
                <w:strike w:val="0"/>
                <w:dstrike w:val="0"/>
                <w:color w:val="auto"/>
                <w:sz w:val="21"/>
                <w:szCs w:val="21"/>
                <w:highlight w:val="none"/>
              </w:rPr>
              <w:t>评审方法</w:t>
            </w:r>
          </w:p>
        </w:tc>
        <w:tc>
          <w:tcPr>
            <w:tcW w:w="66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Times New Roman"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9</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媒介发布</w:t>
            </w:r>
          </w:p>
        </w:tc>
        <w:tc>
          <w:tcPr>
            <w:tcW w:w="669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val="0"/>
              <w:autoSpaceDN w:val="0"/>
              <w:bidi w:val="0"/>
              <w:adjustRightInd w:val="0"/>
              <w:snapToGrid w:val="0"/>
              <w:spacing w:line="440" w:lineRule="exact"/>
              <w:jc w:val="left"/>
              <w:rPr>
                <w:rFonts w:hint="eastAsia"/>
                <w:color w:val="auto"/>
                <w:highlight w:val="none"/>
                <w:lang w:val="en-US" w:eastAsia="zh-CN"/>
              </w:rPr>
            </w:pPr>
            <w:r>
              <w:rPr>
                <w:rFonts w:hint="eastAsia" w:ascii="宋体" w:hAnsi="宋体" w:cs="宋体"/>
              </w:rPr>
              <w:t>本次竞争性</w:t>
            </w:r>
            <w:r>
              <w:rPr>
                <w:rFonts w:hint="eastAsia" w:ascii="宋体" w:hAnsi="宋体" w:cs="宋体"/>
                <w:lang w:val="en-US" w:eastAsia="zh-CN"/>
              </w:rPr>
              <w:t>谈判</w:t>
            </w:r>
            <w:r>
              <w:rPr>
                <w:rFonts w:hint="eastAsia" w:ascii="宋体" w:hAnsi="宋体" w:cs="宋体"/>
              </w:rPr>
              <w:t>公告在</w:t>
            </w:r>
            <w:r>
              <w:rPr>
                <w:rFonts w:hint="eastAsia" w:ascii="宋体" w:hAnsi="宋体" w:cs="宋体"/>
                <w:lang w:val="en-US" w:eastAsia="zh-CN"/>
              </w:rPr>
              <w:t>桐城师范高等专科学校官网</w:t>
            </w:r>
            <w:r>
              <w:rPr>
                <w:rFonts w:hint="eastAsia" w:ascii="宋体" w:hAnsi="宋体" w:cs="宋体"/>
              </w:rPr>
              <w:t>上发布和推送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restart"/>
            <w:tcBorders>
              <w:top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10</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保证金</w:t>
            </w:r>
          </w:p>
        </w:tc>
        <w:tc>
          <w:tcPr>
            <w:tcW w:w="66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strike w:val="0"/>
                <w:dstrike w:val="0"/>
                <w:color w:val="auto"/>
                <w:szCs w:val="21"/>
                <w:highlight w:val="none"/>
              </w:rPr>
            </w:pPr>
            <w:r>
              <w:rPr>
                <w:rFonts w:hint="eastAsia" w:ascii="宋体"/>
                <w:strike w:val="0"/>
                <w:dstrike w:val="0"/>
                <w:color w:val="auto"/>
                <w:szCs w:val="21"/>
                <w:highlight w:val="none"/>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continue"/>
            <w:tcBorders>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履约保证金</w:t>
            </w:r>
          </w:p>
        </w:tc>
        <w:tc>
          <w:tcPr>
            <w:tcW w:w="6698"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eastAsia="宋体"/>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1" w:hRule="atLeast"/>
          <w:jc w:val="center"/>
        </w:trPr>
        <w:tc>
          <w:tcPr>
            <w:tcW w:w="893" w:type="dxa"/>
            <w:tcBorders>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成交服务费（元）</w:t>
            </w:r>
          </w:p>
        </w:tc>
        <w:tc>
          <w:tcPr>
            <w:tcW w:w="66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cs="宋体"/>
                <w:color w:val="auto"/>
                <w:highlight w:val="none"/>
                <w:lang w:val="en-US" w:eastAsia="zh-CN"/>
              </w:rPr>
            </w:pPr>
            <w:r>
              <w:rPr>
                <w:rFonts w:hint="eastAsia" w:ascii="宋体" w:hAnsi="宋体" w:cs="宋体"/>
                <w:color w:val="auto"/>
                <w:highlight w:val="none"/>
                <w:lang w:val="en-US" w:eastAsia="zh-CN"/>
              </w:rPr>
              <w:t>（1）金额：成交金额的1.5%。</w:t>
            </w:r>
          </w:p>
          <w:p>
            <w:pPr>
              <w:pageBreakBefore w:val="0"/>
              <w:kinsoku/>
              <w:overflowPunct/>
              <w:topLinePunct w:val="0"/>
              <w:bidi w:val="0"/>
              <w:snapToGrid w:val="0"/>
              <w:spacing w:line="440" w:lineRule="exact"/>
              <w:rPr>
                <w:rFonts w:hint="default" w:ascii="宋体" w:hAnsi="宋体" w:cs="宋体"/>
                <w:color w:val="auto"/>
                <w:highlight w:val="none"/>
                <w:lang w:val="en-US" w:eastAsia="zh-CN"/>
              </w:rPr>
            </w:pPr>
            <w:r>
              <w:rPr>
                <w:rFonts w:hint="eastAsia" w:ascii="宋体" w:hAnsi="宋体" w:cs="宋体"/>
                <w:color w:val="auto"/>
                <w:highlight w:val="none"/>
                <w:lang w:val="en-US" w:eastAsia="zh-CN"/>
              </w:rPr>
              <w:t>（2）缴纳单位：成交人</w:t>
            </w:r>
          </w:p>
          <w:p>
            <w:pPr>
              <w:pageBreakBefore w:val="0"/>
              <w:kinsoku/>
              <w:overflowPunct/>
              <w:topLinePunct w:val="0"/>
              <w:bidi w:val="0"/>
              <w:snapToGrid w:val="0"/>
              <w:spacing w:line="440" w:lineRule="exact"/>
              <w:rPr>
                <w:rFonts w:hint="eastAsia"/>
                <w:color w:val="auto"/>
                <w:highlight w:val="none"/>
                <w:lang w:val="en-US" w:eastAsia="zh-CN"/>
              </w:rPr>
            </w:pPr>
            <w:r>
              <w:rPr>
                <w:rFonts w:hint="eastAsia" w:ascii="宋体" w:hAnsi="宋体" w:cs="宋体"/>
                <w:color w:val="auto"/>
                <w:highlight w:val="none"/>
                <w:lang w:val="en-US" w:eastAsia="zh-CN"/>
              </w:rPr>
              <w:t>（3）成交人应在收到缴费通知后三日内按谈判文件要求缴纳服务费。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12</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说明</w:t>
            </w:r>
          </w:p>
        </w:tc>
        <w:tc>
          <w:tcPr>
            <w:tcW w:w="6698"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cs="宋体"/>
                <w:color w:val="auto"/>
                <w:highlight w:val="none"/>
              </w:rPr>
            </w:pPr>
            <w:r>
              <w:rPr>
                <w:rFonts w:hint="eastAsia" w:ascii="宋体" w:hAnsi="宋体" w:cs="宋体"/>
                <w:color w:val="auto"/>
                <w:highlight w:val="none"/>
                <w:lang w:val="en-US" w:eastAsia="zh-CN"/>
              </w:rPr>
              <w:t>1、</w:t>
            </w:r>
            <w:r>
              <w:rPr>
                <w:rFonts w:hint="eastAsia" w:ascii="宋体" w:hAnsi="宋体" w:cs="宋体"/>
                <w:color w:val="auto"/>
                <w:highlight w:val="none"/>
              </w:rPr>
              <w:t>本</w:t>
            </w:r>
            <w:r>
              <w:rPr>
                <w:rFonts w:hint="eastAsia" w:ascii="宋体" w:hAnsi="宋体" w:cs="宋体"/>
                <w:color w:val="auto"/>
                <w:highlight w:val="none"/>
                <w:lang w:val="en-US" w:eastAsia="zh-CN"/>
              </w:rPr>
              <w:t>竞争性</w:t>
            </w:r>
            <w:r>
              <w:rPr>
                <w:rFonts w:hint="eastAsia" w:ascii="宋体" w:hAnsi="宋体" w:cs="宋体"/>
                <w:color w:val="auto"/>
                <w:highlight w:val="none"/>
                <w:lang w:eastAsia="zh-CN"/>
              </w:rPr>
              <w:t>谈判</w:t>
            </w:r>
            <w:r>
              <w:rPr>
                <w:rFonts w:hint="eastAsia" w:ascii="宋体" w:hAnsi="宋体" w:cs="宋体"/>
                <w:color w:val="auto"/>
                <w:highlight w:val="none"/>
              </w:rPr>
              <w:t>文件的解释权归采购单位。</w:t>
            </w:r>
          </w:p>
          <w:p>
            <w:pPr>
              <w:pageBreakBefore w:val="0"/>
              <w:kinsoku/>
              <w:overflowPunct/>
              <w:topLinePunct w:val="0"/>
              <w:bidi w:val="0"/>
              <w:snapToGrid w:val="0"/>
              <w:spacing w:line="440" w:lineRule="exact"/>
              <w:rPr>
                <w:rFonts w:hint="eastAsia"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本项目若涉及到专业分包工程，如</w:t>
            </w:r>
            <w:r>
              <w:rPr>
                <w:rFonts w:hint="eastAsia" w:ascii="宋体" w:hAnsi="宋体" w:cs="宋体"/>
                <w:color w:val="auto"/>
                <w:highlight w:val="none"/>
                <w:lang w:val="en-US" w:eastAsia="zh-CN"/>
              </w:rPr>
              <w:t>成交</w:t>
            </w:r>
            <w:r>
              <w:rPr>
                <w:rFonts w:hint="eastAsia" w:ascii="宋体" w:hAnsi="宋体" w:cs="宋体"/>
                <w:color w:val="auto"/>
                <w:highlight w:val="none"/>
              </w:rPr>
              <w:t>人没有相应资质，则</w:t>
            </w:r>
          </w:p>
          <w:p>
            <w:pPr>
              <w:pageBreakBefore w:val="0"/>
              <w:kinsoku/>
              <w:overflowPunct/>
              <w:topLinePunct w:val="0"/>
              <w:bidi w:val="0"/>
              <w:snapToGrid w:val="0"/>
              <w:spacing w:line="440" w:lineRule="exact"/>
              <w:rPr>
                <w:rFonts w:ascii="宋体"/>
                <w:color w:val="auto"/>
                <w:szCs w:val="21"/>
                <w:highlight w:val="none"/>
              </w:rPr>
            </w:pPr>
            <w:r>
              <w:rPr>
                <w:rFonts w:hint="eastAsia" w:ascii="宋体" w:hAnsi="宋体" w:cs="宋体"/>
                <w:color w:val="auto"/>
                <w:highlight w:val="none"/>
              </w:rPr>
              <w:t>必须委托有资质的单位实施。该专业分包单位的选定须事先征得采购人同意。</w:t>
            </w:r>
          </w:p>
        </w:tc>
      </w:tr>
    </w:tbl>
    <w:p>
      <w:pPr>
        <w:rPr>
          <w:rFonts w:ascii="宋体" w:hAnsi="宋体"/>
          <w:color w:val="auto"/>
          <w:kern w:val="0"/>
          <w:highlight w:val="none"/>
          <w:lang w:val="zh-CN"/>
        </w:rPr>
      </w:pPr>
      <w:bookmarkStart w:id="39" w:name="_Toc439316872"/>
      <w:r>
        <w:rPr>
          <w:color w:val="auto"/>
          <w:kern w:val="0"/>
          <w:highlight w:val="none"/>
          <w:lang w:val="zh-CN"/>
        </w:rPr>
        <w:br w:type="page"/>
      </w:r>
    </w:p>
    <w:p>
      <w:pPr>
        <w:pStyle w:val="4"/>
        <w:rPr>
          <w:rFonts w:cs="Tahoma"/>
          <w:bCs/>
          <w:color w:val="auto"/>
          <w:kern w:val="0"/>
          <w:sz w:val="32"/>
          <w:szCs w:val="32"/>
          <w:highlight w:val="none"/>
          <w:lang w:val="zh-CN"/>
        </w:rPr>
      </w:pPr>
      <w:bookmarkStart w:id="40" w:name="_Toc54941331"/>
      <w:bookmarkStart w:id="41" w:name="_Toc2521"/>
      <w:r>
        <w:rPr>
          <w:rFonts w:hint="eastAsia" w:cs="Tahoma"/>
          <w:bCs/>
          <w:color w:val="auto"/>
          <w:kern w:val="0"/>
          <w:sz w:val="32"/>
          <w:szCs w:val="32"/>
          <w:highlight w:val="none"/>
          <w:lang w:val="zh-CN"/>
        </w:rPr>
        <w:t>第二节</w:t>
      </w:r>
      <w:r>
        <w:rPr>
          <w:rFonts w:cs="Tahoma"/>
          <w:bCs/>
          <w:color w:val="auto"/>
          <w:kern w:val="0"/>
          <w:sz w:val="32"/>
          <w:szCs w:val="32"/>
          <w:highlight w:val="none"/>
          <w:lang w:val="zh-CN"/>
        </w:rPr>
        <w:t xml:space="preserve"> </w:t>
      </w:r>
      <w:r>
        <w:rPr>
          <w:rFonts w:hint="eastAsia" w:cs="Tahoma"/>
          <w:bCs/>
          <w:color w:val="auto"/>
          <w:kern w:val="0"/>
          <w:sz w:val="32"/>
          <w:szCs w:val="32"/>
          <w:highlight w:val="none"/>
          <w:lang w:val="en-US" w:eastAsia="zh-CN"/>
        </w:rPr>
        <w:t>供应商</w:t>
      </w:r>
      <w:r>
        <w:rPr>
          <w:rFonts w:hint="eastAsia" w:cs="Tahoma"/>
          <w:bCs/>
          <w:color w:val="auto"/>
          <w:kern w:val="0"/>
          <w:sz w:val="32"/>
          <w:szCs w:val="32"/>
          <w:highlight w:val="none"/>
          <w:lang w:val="zh-CN"/>
        </w:rPr>
        <w:t>须知</w:t>
      </w:r>
      <w:bookmarkEnd w:id="39"/>
      <w:bookmarkEnd w:id="40"/>
      <w:bookmarkEnd w:id="41"/>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bookmarkStart w:id="42" w:name="_Toc15055"/>
      <w:bookmarkStart w:id="43" w:name="_Toc25270"/>
      <w:bookmarkStart w:id="44" w:name="_Toc7325"/>
      <w:bookmarkStart w:id="45" w:name="_Toc439316919"/>
      <w:bookmarkStart w:id="46" w:name="_Toc21078"/>
      <w:bookmarkStart w:id="47" w:name="_Toc439316873"/>
      <w:bookmarkStart w:id="48" w:name="_Toc10523"/>
      <w:r>
        <w:rPr>
          <w:rFonts w:hint="eastAsia" w:asciiTheme="minorEastAsia" w:hAnsiTheme="minorEastAsia" w:eastAsiaTheme="minorEastAsia" w:cstheme="minorEastAsia"/>
          <w:b/>
          <w:bCs/>
          <w:color w:val="auto"/>
          <w:sz w:val="24"/>
          <w:szCs w:val="24"/>
          <w:highlight w:val="none"/>
          <w:lang w:val="zh-CN"/>
        </w:rPr>
        <w:t>1、适用法律</w:t>
      </w:r>
      <w:bookmarkEnd w:id="42"/>
      <w:bookmarkEnd w:id="43"/>
      <w:bookmarkEnd w:id="44"/>
      <w:bookmarkEnd w:id="45"/>
      <w:bookmarkEnd w:id="46"/>
      <w:bookmarkEnd w:id="47"/>
      <w:bookmarkEnd w:id="48"/>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eastAsia="zh-CN"/>
        </w:rPr>
      </w:pPr>
      <w:r>
        <w:rPr>
          <w:rFonts w:hint="eastAsia" w:asciiTheme="minorEastAsia" w:hAnsiTheme="minorEastAsia" w:eastAsiaTheme="minorEastAsia" w:cstheme="minorEastAsia"/>
          <w:color w:val="auto"/>
          <w:sz w:val="24"/>
          <w:szCs w:val="24"/>
          <w:highlight w:val="none"/>
          <w:lang w:val="zh-CN" w:eastAsia="zh-CN"/>
        </w:rPr>
        <w:t>本项目采购人、采购代理机构、响应人、</w:t>
      </w:r>
      <w:r>
        <w:rPr>
          <w:rFonts w:hint="eastAsia" w:asciiTheme="minorEastAsia" w:hAnsiTheme="minorEastAsia" w:eastAsiaTheme="minorEastAsia" w:cstheme="minorEastAsia"/>
          <w:color w:val="auto"/>
          <w:sz w:val="24"/>
          <w:szCs w:val="24"/>
          <w:highlight w:val="none"/>
          <w:lang w:val="en-US" w:eastAsia="zh-CN"/>
        </w:rPr>
        <w:t>谈判小组</w:t>
      </w:r>
      <w:r>
        <w:rPr>
          <w:rFonts w:hint="eastAsia" w:asciiTheme="minorEastAsia" w:hAnsiTheme="minorEastAsia" w:eastAsiaTheme="minorEastAsia" w:cstheme="minorEastAsia"/>
          <w:color w:val="auto"/>
          <w:sz w:val="24"/>
          <w:szCs w:val="24"/>
          <w:highlight w:val="none"/>
          <w:lang w:val="zh-CN" w:eastAsia="zh-CN"/>
        </w:rPr>
        <w:t>的相关行为均受《中华人民共和国政府采购法》《中华人民共和国政府采购法实施条例》《政府采购非招标采购方式管</w:t>
      </w:r>
      <w:r>
        <w:rPr>
          <w:rFonts w:hint="eastAsia" w:asciiTheme="minorEastAsia" w:hAnsiTheme="minorEastAsia" w:eastAsiaTheme="minorEastAsia" w:cstheme="minorEastAsia"/>
          <w:color w:val="auto"/>
          <w:sz w:val="24"/>
          <w:szCs w:val="24"/>
          <w:highlight w:val="none"/>
        </w:rPr>
        <w:t>理办法</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zh-CN" w:eastAsia="zh-CN"/>
        </w:rPr>
        <w:t>及本项目本级和上级财政部门、政府采购监督管理部门的政府采购有关规定的约束，其权利受到上述法律法规的保护。</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bookmarkStart w:id="49" w:name="_Toc24643"/>
      <w:bookmarkStart w:id="50" w:name="_Toc439316920"/>
      <w:bookmarkStart w:id="51" w:name="_Toc10933"/>
      <w:bookmarkStart w:id="52" w:name="_Toc439316874"/>
      <w:bookmarkStart w:id="53" w:name="_Toc1704"/>
      <w:bookmarkStart w:id="54" w:name="_Toc27113"/>
      <w:bookmarkStart w:id="55" w:name="_Toc8228"/>
      <w:r>
        <w:rPr>
          <w:rFonts w:hint="eastAsia" w:asciiTheme="minorEastAsia" w:hAnsiTheme="minorEastAsia" w:eastAsiaTheme="minorEastAsia" w:cstheme="minorEastAsia"/>
          <w:b/>
          <w:bCs/>
          <w:color w:val="auto"/>
          <w:sz w:val="24"/>
          <w:szCs w:val="24"/>
          <w:highlight w:val="none"/>
          <w:lang w:val="zh-CN"/>
        </w:rPr>
        <w:t>2、定义</w:t>
      </w:r>
      <w:bookmarkEnd w:id="49"/>
      <w:bookmarkEnd w:id="50"/>
      <w:bookmarkEnd w:id="51"/>
      <w:bookmarkEnd w:id="52"/>
      <w:bookmarkEnd w:id="53"/>
      <w:bookmarkEnd w:id="54"/>
      <w:bookmarkEnd w:id="55"/>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2.1、采购人：是指依法开展政府采购活动的国家机关、事业单位、团体组织。本项目的采购人见谈判须知前附表。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2.2、采购代理机构：是指集中采购机构或从事采购代理业务的社会中介机构。本项目的采购代理机构见谈判须知前附表。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2.3、响应人：是指向采购人提供货物、工程或者服务的法人、非法人组织或者自然人。分支机构不得参加政府采购活动，但银行、保险、石油石化、电力、电信等特殊行业除外。若银行、保险、石油化工、电力、电信等特殊行业的分公司参与谈判 ，须取得总公司的相关授权或出具总公司的有关文件、制度等能够证明总公司授权其独立开展业务的证明（响应文件中须提供），响应文件中关于法定代表人的要求事项可由分公司负责人代理。</w:t>
      </w:r>
    </w:p>
    <w:p>
      <w:pPr>
        <w:pageBreakBefore w:val="0"/>
        <w:kinsoku/>
        <w:overflowPunct/>
        <w:topLinePunct w:val="0"/>
        <w:bidi w:val="0"/>
        <w:snapToGrid w:val="0"/>
        <w:spacing w:line="560" w:lineRule="exact"/>
        <w:ind w:firstLine="480" w:firstLineChars="200"/>
        <w:textAlignment w:val="auto"/>
        <w:rPr>
          <w:rFonts w:hint="default"/>
          <w:color w:val="auto"/>
          <w:highlight w:val="none"/>
          <w:lang w:val="en-US"/>
        </w:rPr>
      </w:pPr>
      <w:r>
        <w:rPr>
          <w:rFonts w:hint="eastAsia" w:asciiTheme="minorEastAsia" w:hAnsiTheme="minorEastAsia" w:eastAsiaTheme="minorEastAsia" w:cstheme="minorEastAsia"/>
          <w:color w:val="auto"/>
          <w:sz w:val="24"/>
          <w:szCs w:val="24"/>
          <w:highlight w:val="none"/>
          <w:lang w:val="en-US" w:eastAsia="zh-CN"/>
        </w:rPr>
        <w:t>2.4、政府采购监督管理部门：各级人民政府指定的有关部门依法履行与政府采购活动有关的监督管理职责。本项目的政府采购监督管理部门见谈判须知前附表。</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
          <w:color w:val="auto"/>
          <w:sz w:val="24"/>
          <w:szCs w:val="24"/>
          <w:highlight w:val="none"/>
          <w:lang w:eastAsia="zh-CN"/>
        </w:rPr>
        <w:t>响应人</w:t>
      </w:r>
      <w:r>
        <w:rPr>
          <w:rFonts w:hint="eastAsia" w:asciiTheme="minorEastAsia" w:hAnsiTheme="minorEastAsia" w:eastAsiaTheme="minorEastAsia" w:cstheme="minorEastAsia"/>
          <w:b/>
          <w:color w:val="auto"/>
          <w:sz w:val="24"/>
          <w:szCs w:val="24"/>
          <w:highlight w:val="none"/>
        </w:rPr>
        <w:t>资格要求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3.1、参与本项目的</w:t>
      </w:r>
      <w:r>
        <w:rPr>
          <w:rFonts w:hint="eastAsia" w:asciiTheme="minorEastAsia" w:hAnsiTheme="minorEastAsia" w:eastAsiaTheme="minorEastAsia" w:cstheme="minorEastAsia"/>
          <w:color w:val="auto"/>
          <w:sz w:val="24"/>
          <w:szCs w:val="24"/>
          <w:highlight w:val="none"/>
          <w:lang w:val="en-US" w:eastAsia="zh-CN"/>
        </w:rPr>
        <w:t>响应人或服务</w:t>
      </w:r>
      <w:r>
        <w:rPr>
          <w:rFonts w:hint="eastAsia" w:asciiTheme="minorEastAsia" w:hAnsiTheme="minorEastAsia" w:eastAsiaTheme="minorEastAsia" w:cstheme="minorEastAsia"/>
          <w:color w:val="auto"/>
          <w:sz w:val="24"/>
          <w:szCs w:val="24"/>
          <w:highlight w:val="none"/>
        </w:rPr>
        <w:t>必须满足的要求：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3.1.1 在中华人民共和国境内注册，能够独立承担民事责任，有生产或供应能力的本国供应商。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3.1.2 具备《中华人民共和国政府采购法》第二十二条关于供应商条件的规定，遵守本项目采购人本级和上级财政部门政府采购的有关规定。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3.1.3 以谈判公告中约定的方式获得了本项目的谈判文件。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3.1.4 若谈判须知前附表中写明专门面向中小企业采购的，如响应人提供的服务非中小企业承接的，其</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 若竞争性谈判公告中接受联合体谈判 ，对联合体规定如下：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3.2.1 两个以上供应商可以组成一个</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联合体，以一个响应人的身份谈判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3.2.2 联合体各方均应符合《中华人民共和国政府采购法》第二十二条规定的条件。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3.2.3 采购人根据采购项目对响应人的特殊要求，联合体中至少应当有一方符合相关规定。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3.2.4 联合体各方应签订联合协议，明确约定联合体各方承担的工作和相应的责任，并将联合协议作为响应文件的一部分提交。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3.2.5 大中型企业、其他自然人、法人或者非法人组织与小型、微型企业组成联合体共同参加谈判 ，联合协议中应写明小型、微型企业的协议合同金额占到联合协议</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总金额的比例。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3.2.6 联合体中有同类资质的供应商按照联合体分工承担相同工作的，应当按照资质等级较低的供应商确定资质等级。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3.2.7 以联合体形式参加政府采购活动的，联合体各方不得再单独参加或者与其他供应商另外组成联合体参加本项目谈判 ，否则相关</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3.2.8 对联合体谈判的其他资格要求见响应人资格。</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dstrike w:val="0"/>
          <w:color w:val="auto"/>
          <w:sz w:val="24"/>
          <w:szCs w:val="24"/>
          <w:highlight w:val="none"/>
          <w:lang w:val="en-US" w:eastAsia="zh-CN"/>
        </w:rPr>
      </w:pPr>
      <w:r>
        <w:rPr>
          <w:rFonts w:hint="eastAsia" w:asciiTheme="minorEastAsia" w:hAnsiTheme="minorEastAsia" w:eastAsiaTheme="minorEastAsia" w:cstheme="minorEastAsia"/>
          <w:strike w:val="0"/>
          <w:dstrike w:val="0"/>
          <w:color w:val="auto"/>
          <w:sz w:val="24"/>
          <w:szCs w:val="24"/>
          <w:highlight w:val="none"/>
          <w:lang w:val="en-US" w:eastAsia="zh-CN"/>
        </w:rPr>
        <w:t xml:space="preserve">3.3 单位负责人为同一人或者存在直接控股、管理关系的不同供应商，不得参加同一合同项下的政府采购活动。否则其响应文件将被认定为响应无效。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color w:val="auto"/>
          <w:sz w:val="24"/>
          <w:szCs w:val="24"/>
          <w:highlight w:val="none"/>
        </w:rPr>
      </w:pPr>
      <w:r>
        <w:rPr>
          <w:rFonts w:hint="eastAsia" w:asciiTheme="minorEastAsia" w:hAnsiTheme="minorEastAsia" w:eastAsiaTheme="minorEastAsia" w:cstheme="minorEastAsia"/>
          <w:strike w:val="0"/>
          <w:dstrike w:val="0"/>
          <w:color w:val="auto"/>
          <w:sz w:val="24"/>
          <w:szCs w:val="24"/>
          <w:highlight w:val="none"/>
          <w:lang w:val="en-US" w:eastAsia="zh-CN"/>
        </w:rPr>
        <w:t>3.4 除单一来源采购项目外，为采购项目提供整体设计、规范编制或者项目管理、监理、检测等服务的供应商，不得再参加该采购项目的其他采购活动。</w:t>
      </w:r>
      <w:r>
        <w:rPr>
          <w:rFonts w:hint="eastAsia" w:asciiTheme="minorEastAsia" w:hAnsiTheme="minorEastAsia" w:eastAsiaTheme="minorEastAsia" w:cstheme="minorEastAsia"/>
          <w:strike w:val="0"/>
          <w:color w:val="auto"/>
          <w:sz w:val="24"/>
          <w:szCs w:val="24"/>
          <w:highlight w:val="none"/>
          <w:lang w:val="en-US" w:eastAsia="zh-CN"/>
        </w:rPr>
        <w:t xml:space="preserve">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、供应商必须确保自己信息真实、准确，否则，供应商因此蒙受损失，采购单位概不负责。</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4、</w:t>
      </w:r>
      <w:r>
        <w:rPr>
          <w:rFonts w:hint="eastAsia" w:asciiTheme="minorEastAsia" w:hAnsiTheme="minorEastAsia" w:eastAsiaTheme="minorEastAsia" w:cstheme="minorEastAsia"/>
          <w:b/>
          <w:bCs/>
          <w:color w:val="auto"/>
          <w:sz w:val="24"/>
          <w:szCs w:val="24"/>
          <w:highlight w:val="none"/>
          <w:lang w:eastAsia="zh-CN"/>
        </w:rPr>
        <w:t>现场考察</w:t>
      </w:r>
      <w:r>
        <w:rPr>
          <w:rFonts w:hint="eastAsia" w:asciiTheme="minorEastAsia" w:hAnsiTheme="minorEastAsia" w:eastAsiaTheme="minorEastAsia" w:cstheme="minorEastAsia"/>
          <w:b/>
          <w:bCs/>
          <w:color w:val="auto"/>
          <w:sz w:val="24"/>
          <w:szCs w:val="24"/>
          <w:highlight w:val="none"/>
        </w:rPr>
        <w:t>：</w:t>
      </w:r>
      <w:bookmarkStart w:id="56" w:name="_Toc439316875"/>
      <w:bookmarkStart w:id="57" w:name="_Toc439316921"/>
      <w:r>
        <w:rPr>
          <w:rFonts w:hint="eastAsia" w:asciiTheme="minorEastAsia" w:hAnsiTheme="minorEastAsia" w:eastAsiaTheme="minorEastAsia" w:cstheme="minorEastAsia"/>
          <w:color w:val="auto"/>
          <w:sz w:val="24"/>
          <w:szCs w:val="24"/>
          <w:highlight w:val="none"/>
        </w:rPr>
        <w:t>供应商自行现场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。供应商应认真对现场环境进行现场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，对项目环境和影响等</w:t>
      </w:r>
      <w:r>
        <w:rPr>
          <w:rFonts w:hint="eastAsia" w:asciiTheme="minorEastAsia" w:hAnsiTheme="minorEastAsia" w:eastAsiaTheme="minorEastAsia" w:cstheme="minorEastAsia"/>
          <w:color w:val="auto"/>
          <w:sz w:val="24"/>
          <w:szCs w:val="24"/>
          <w:highlight w:val="none"/>
          <w:lang w:val="en-US" w:eastAsia="zh-CN"/>
        </w:rPr>
        <w:t>因</w:t>
      </w:r>
      <w:r>
        <w:rPr>
          <w:rFonts w:hint="eastAsia" w:asciiTheme="minorEastAsia" w:hAnsiTheme="minorEastAsia" w:eastAsiaTheme="minorEastAsia" w:cstheme="minorEastAsia"/>
          <w:color w:val="auto"/>
          <w:sz w:val="24"/>
          <w:szCs w:val="24"/>
          <w:highlight w:val="none"/>
        </w:rPr>
        <w:t>素，做出理性的判断和估价。成交后签订合同时和供货安装过程中，供应商不得以不完全了解或不了解现场情况为由，提出任何形式的增加费用或索赔的要求。</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zh-CN"/>
        </w:rPr>
        <w:t>谈判费用</w:t>
      </w:r>
      <w:r>
        <w:rPr>
          <w:rFonts w:hint="eastAsia" w:asciiTheme="minorEastAsia" w:hAnsiTheme="minorEastAsia" w:eastAsiaTheme="minorEastAsia" w:cstheme="minorEastAsia"/>
          <w:color w:val="auto"/>
          <w:sz w:val="24"/>
          <w:szCs w:val="24"/>
          <w:highlight w:val="none"/>
          <w:lang w:val="zh-CN"/>
        </w:rPr>
        <w:t>：供应商必须自行承担参加谈判所有费用。</w:t>
      </w:r>
      <w:bookmarkEnd w:id="56"/>
      <w:bookmarkEnd w:id="57"/>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b/>
          <w:bCs/>
          <w:color w:val="auto"/>
          <w:sz w:val="24"/>
          <w:szCs w:val="24"/>
          <w:highlight w:val="none"/>
          <w:lang w:val="zh-CN"/>
        </w:rPr>
      </w:pPr>
      <w:bookmarkStart w:id="58" w:name="_Toc54941333"/>
      <w:r>
        <w:rPr>
          <w:rFonts w:hint="eastAsia" w:asciiTheme="minorEastAsia" w:hAnsiTheme="minorEastAsia" w:eastAsiaTheme="minorEastAsia" w:cstheme="minorEastAsia"/>
          <w:b/>
          <w:bCs/>
          <w:color w:val="auto"/>
          <w:sz w:val="24"/>
          <w:szCs w:val="24"/>
          <w:highlight w:val="none"/>
          <w:lang w:val="zh-CN"/>
        </w:rPr>
        <w:t>二、</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bookmarkEnd w:id="58"/>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rPr>
        <w:t>的构成</w:t>
      </w:r>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lang w:val="en-US" w:eastAsia="zh-CN"/>
        </w:rPr>
        <w:t>包括：</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 xml:space="preserve">第一章 </w:t>
      </w:r>
      <w:r>
        <w:rPr>
          <w:rFonts w:hint="eastAsia" w:asciiTheme="minorEastAsia" w:hAnsiTheme="minorEastAsia" w:eastAsiaTheme="minorEastAsia" w:cstheme="minorEastAsia"/>
          <w:color w:val="auto"/>
          <w:sz w:val="24"/>
          <w:szCs w:val="24"/>
          <w:highlight w:val="none"/>
          <w:lang w:val="en-US" w:eastAsia="zh-CN"/>
        </w:rPr>
        <w:t>谈判邀请（谈判</w:t>
      </w:r>
      <w:r>
        <w:rPr>
          <w:rFonts w:hint="eastAsia" w:asciiTheme="minorEastAsia" w:hAnsiTheme="minorEastAsia" w:eastAsiaTheme="minorEastAsia" w:cstheme="minorEastAsia"/>
          <w:color w:val="auto"/>
          <w:sz w:val="24"/>
          <w:szCs w:val="24"/>
          <w:highlight w:val="none"/>
        </w:rPr>
        <w:t>公告</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第二章 </w:t>
      </w:r>
      <w:r>
        <w:rPr>
          <w:rFonts w:hint="eastAsia" w:asciiTheme="minorEastAsia" w:hAnsiTheme="minorEastAsia" w:eastAsiaTheme="minorEastAsia" w:cstheme="minorEastAsia"/>
          <w:color w:val="auto"/>
          <w:sz w:val="24"/>
          <w:szCs w:val="24"/>
          <w:highlight w:val="none"/>
          <w:lang w:val="en-US" w:eastAsia="zh-CN"/>
        </w:rPr>
        <w:t>竞争性谈判</w:t>
      </w:r>
      <w:r>
        <w:rPr>
          <w:rFonts w:hint="eastAsia" w:asciiTheme="minorEastAsia" w:hAnsiTheme="minorEastAsia" w:eastAsiaTheme="minorEastAsia" w:cstheme="minorEastAsia"/>
          <w:color w:val="auto"/>
          <w:sz w:val="24"/>
          <w:szCs w:val="24"/>
          <w:highlight w:val="none"/>
        </w:rPr>
        <w:t>须知</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 xml:space="preserve">第三章 </w:t>
      </w:r>
      <w:r>
        <w:rPr>
          <w:rFonts w:hint="eastAsia" w:asciiTheme="minorEastAsia" w:hAnsiTheme="minorEastAsia" w:eastAsiaTheme="minorEastAsia" w:cstheme="minorEastAsia"/>
          <w:color w:val="auto"/>
          <w:sz w:val="24"/>
          <w:szCs w:val="24"/>
          <w:highlight w:val="none"/>
          <w:lang w:val="en-US" w:eastAsia="zh-CN"/>
        </w:rPr>
        <w:t>采购需求</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第四章 </w:t>
      </w:r>
      <w:r>
        <w:rPr>
          <w:rFonts w:hint="eastAsia" w:asciiTheme="minorEastAsia" w:hAnsiTheme="minorEastAsia" w:eastAsiaTheme="minorEastAsia" w:cstheme="minorEastAsia"/>
          <w:color w:val="auto"/>
          <w:sz w:val="24"/>
          <w:szCs w:val="24"/>
          <w:highlight w:val="none"/>
          <w:lang w:eastAsia="zh-CN"/>
        </w:rPr>
        <w:t>评审</w:t>
      </w:r>
      <w:r>
        <w:rPr>
          <w:rFonts w:hint="eastAsia" w:asciiTheme="minorEastAsia" w:hAnsiTheme="minorEastAsia" w:eastAsiaTheme="minorEastAsia" w:cstheme="minorEastAsia"/>
          <w:color w:val="auto"/>
          <w:sz w:val="24"/>
          <w:szCs w:val="24"/>
          <w:highlight w:val="none"/>
        </w:rPr>
        <w:t>方法和标准</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第五章 政府采购合同</w:t>
      </w:r>
      <w:r>
        <w:rPr>
          <w:rFonts w:hint="eastAsia" w:asciiTheme="minorEastAsia" w:hAnsiTheme="minorEastAsia" w:eastAsiaTheme="minorEastAsia" w:cstheme="minorEastAsia"/>
          <w:color w:val="auto"/>
          <w:sz w:val="24"/>
          <w:szCs w:val="24"/>
          <w:highlight w:val="none"/>
          <w:lang w:val="en-US" w:eastAsia="zh-CN"/>
        </w:rPr>
        <w:t>主要条款</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第六章 </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文件格式</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第七章 政府采购供应商质疑函范本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.2、供应商应认真阅读和充分理解</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文件中所有的内容。如果供应商没有满足</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文件的有关要求，其风险由供应商自行承担。</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.3、供应商获取</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文件后，应仔细检查</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文件的所有内容，如有残缺、文本不清晰、表述不一致等问题</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应在获得</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eastAsia="zh-CN"/>
        </w:rPr>
        <w:t>后及时</w:t>
      </w:r>
      <w:r>
        <w:rPr>
          <w:rFonts w:hint="eastAsia" w:asciiTheme="minorEastAsia" w:hAnsiTheme="minorEastAsia" w:eastAsiaTheme="minorEastAsia" w:cstheme="minorEastAsia"/>
          <w:color w:val="auto"/>
          <w:sz w:val="24"/>
          <w:szCs w:val="24"/>
          <w:highlight w:val="none"/>
        </w:rPr>
        <w:t>向采购单位提出，否则，由此引起的损失由供应商自己承担。供应商同时应认真审阅</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文件中所有的事项、格式、条款和规范要求等，若供应商的响应文件没有按</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文件要求提交全部资料及自己理解产生的误差，或响应文件没有对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文件做出实质性响应，其风险由供应商自行承担，并根据有关条款约定，该响应有可能被拒绝。</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竞争性</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文件的澄清与修改</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采购人可主动地或在解答</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提出的问题时对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文件进行澄清与修改。采购代理机构将在</w:t>
      </w:r>
      <w:r>
        <w:rPr>
          <w:rFonts w:hint="eastAsia" w:asciiTheme="minorEastAsia" w:hAnsiTheme="minorEastAsia" w:eastAsiaTheme="minorEastAsia" w:cstheme="minorEastAsia"/>
          <w:color w:val="auto"/>
          <w:sz w:val="24"/>
          <w:szCs w:val="24"/>
          <w:highlight w:val="none"/>
          <w:lang w:val="en-US" w:eastAsia="zh-CN"/>
        </w:rPr>
        <w:t>桐城师范高等专科学校官网</w:t>
      </w:r>
      <w:r>
        <w:rPr>
          <w:rFonts w:hint="eastAsia" w:asciiTheme="minorEastAsia" w:hAnsiTheme="minorEastAsia" w:eastAsiaTheme="minorEastAsia" w:cstheme="minorEastAsia"/>
          <w:color w:val="auto"/>
          <w:sz w:val="24"/>
          <w:szCs w:val="24"/>
          <w:highlight w:val="none"/>
        </w:rPr>
        <w:t>以发布更正公告的方式澄清或修改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文件，澄清或修改的内容作为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起约束作用。</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应主动上网查询。采购代理机构不承担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未及时关注相关信息引发的相关责任。</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任何人或任何组织向</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提供的任何书面或口头资料，未经采购代理机构在网上发布或书面通知，均作无效处理，不得作为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文件的组成部分。采购代理机构对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由此而做出的推论、理解和结论概不负责。</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对于没有提出疑问又参与了本项目</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将被视为完全认同本</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文件（含澄清或修改的内容）。</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b/>
          <w:color w:val="auto"/>
          <w:sz w:val="24"/>
          <w:highlight w:val="none"/>
          <w:lang w:val="en-US" w:eastAsia="zh-CN"/>
        </w:rPr>
        <w:t>8、</w:t>
      </w:r>
      <w:r>
        <w:rPr>
          <w:rFonts w:hint="eastAsia" w:asciiTheme="minorEastAsia" w:hAnsiTheme="minorEastAsia" w:eastAsiaTheme="minorEastAsia"/>
          <w:b/>
          <w:color w:val="auto"/>
          <w:sz w:val="24"/>
          <w:highlight w:val="none"/>
        </w:rPr>
        <w:t>谈判范围及响应文件中标准和计量单位的使用</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8.1、无论竞争性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中是否要求，供应商所投的服务及所伴随的货物和工程均应符合国家强制性标准。</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8.2 供应商与采购代理机构之间与谈判有关的所有往来通知、函件和响应文件均用中文表述。供应商随响应文件提供的证明文件和资料可以为其它语言，但必须附中文译文。翻译的中文资料与外文资料如果出现差异时，以中文为准。 </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8.3除竞争性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中有特殊要求外，响应文件中所使用的计量单位，应采用中华人民共和国法定计量单位。</w:t>
      </w:r>
    </w:p>
    <w:p>
      <w:pPr>
        <w:pageBreakBefore w:val="0"/>
        <w:numPr>
          <w:ilvl w:val="0"/>
          <w:numId w:val="0"/>
        </w:numPr>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9、</w:t>
      </w:r>
      <w:r>
        <w:rPr>
          <w:rFonts w:hint="eastAsia" w:asciiTheme="minorEastAsia" w:hAnsiTheme="minorEastAsia" w:eastAsiaTheme="minorEastAsia" w:cstheme="minorEastAsia"/>
          <w:b/>
          <w:color w:val="auto"/>
          <w:sz w:val="24"/>
          <w:szCs w:val="24"/>
          <w:highlight w:val="none"/>
        </w:rPr>
        <w:t xml:space="preserve"> 响应文件的</w:t>
      </w:r>
      <w:r>
        <w:rPr>
          <w:rFonts w:hint="eastAsia" w:asciiTheme="minorEastAsia" w:hAnsiTheme="minorEastAsia" w:eastAsiaTheme="minorEastAsia" w:cstheme="minorEastAsia"/>
          <w:b/>
          <w:color w:val="auto"/>
          <w:sz w:val="24"/>
          <w:szCs w:val="24"/>
          <w:highlight w:val="none"/>
          <w:lang w:val="en-US" w:eastAsia="zh-CN"/>
        </w:rPr>
        <w:t>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9.1 供应商应完整地按竞争性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提供的响应文件格式及要求编写响应文件。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9.2 在第六章“响应文件格式”中要求加盖供应商签章处，供应商均应加盖供应商公章。联合体参加谈判的，除联合体协议及竞争性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 xml:space="preserve">规定须联合体各成员单位各自盖章的证明材料外，响应文件由联合体牵头人按上述规定加盖联合体牵头人单位公章。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9.3 响应文件不得行间插字、涂改或增删。</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9.4</w:t>
      </w:r>
      <w:r>
        <w:rPr>
          <w:rFonts w:hint="eastAsia" w:asciiTheme="minorEastAsia" w:hAnsiTheme="minorEastAsia" w:eastAsiaTheme="minorEastAsia" w:cstheme="minorEastAsia"/>
          <w:color w:val="auto"/>
          <w:sz w:val="24"/>
          <w:szCs w:val="24"/>
          <w:highlight w:val="none"/>
        </w:rPr>
        <w:t>供应商必须对其响应文件的真实性与准确性负责。供应商一旦成交，其响应文件将作为合同的重要组成部分。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供应商提供的</w:t>
      </w:r>
      <w:r>
        <w:rPr>
          <w:rFonts w:hint="eastAsia" w:asciiTheme="minorEastAsia" w:hAnsiTheme="minorEastAsia" w:eastAsiaTheme="minorEastAsia" w:cstheme="minorEastAsia"/>
          <w:color w:val="auto"/>
          <w:sz w:val="24"/>
          <w:szCs w:val="24"/>
          <w:highlight w:val="none"/>
          <w:lang w:val="en-US" w:eastAsia="zh-CN"/>
        </w:rPr>
        <w:t>货物</w:t>
      </w:r>
      <w:r>
        <w:rPr>
          <w:rFonts w:hint="eastAsia" w:asciiTheme="minorEastAsia" w:hAnsiTheme="minorEastAsia" w:eastAsiaTheme="minorEastAsia" w:cstheme="minorEastAsia"/>
          <w:color w:val="auto"/>
          <w:sz w:val="24"/>
          <w:szCs w:val="24"/>
          <w:highlight w:val="none"/>
        </w:rPr>
        <w:t>能满足</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文件约定的实质性要求。否则，其响应文件在评审时有可能被认为是对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文件未做出实质性的响应，而终止对其作进一步的评审。</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10</w:t>
      </w:r>
      <w:r>
        <w:rPr>
          <w:rFonts w:hint="eastAsia" w:asciiTheme="minorEastAsia" w:hAnsiTheme="minorEastAsia" w:eastAsiaTheme="minorEastAsia" w:cstheme="minorEastAsia"/>
          <w:b/>
          <w:color w:val="auto"/>
          <w:sz w:val="24"/>
          <w:szCs w:val="24"/>
          <w:highlight w:val="none"/>
        </w:rPr>
        <w:t>、报价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.1、供应商应在</w:t>
      </w:r>
      <w:r>
        <w:rPr>
          <w:rFonts w:hint="eastAsia" w:asciiTheme="minorEastAsia" w:hAnsiTheme="minorEastAsia" w:eastAsiaTheme="minorEastAsia" w:cstheme="minorEastAsia"/>
          <w:color w:val="auto"/>
          <w:sz w:val="24"/>
          <w:szCs w:val="24"/>
          <w:highlight w:val="none"/>
          <w:lang w:eastAsia="zh-CN"/>
        </w:rPr>
        <w:t>分项</w:t>
      </w:r>
      <w:r>
        <w:rPr>
          <w:rFonts w:hint="eastAsia" w:asciiTheme="minorEastAsia" w:hAnsiTheme="minorEastAsia" w:eastAsiaTheme="minorEastAsia" w:cstheme="minorEastAsia"/>
          <w:color w:val="auto"/>
          <w:sz w:val="24"/>
          <w:szCs w:val="24"/>
          <w:highlight w:val="none"/>
        </w:rPr>
        <w:t>报价</w:t>
      </w:r>
      <w:r>
        <w:rPr>
          <w:rFonts w:hint="eastAsia" w:asciiTheme="minorEastAsia" w:hAnsiTheme="minorEastAsia" w:eastAsiaTheme="minorEastAsia" w:cstheme="minorEastAsia"/>
          <w:color w:val="auto"/>
          <w:sz w:val="24"/>
          <w:szCs w:val="24"/>
          <w:highlight w:val="none"/>
          <w:lang w:eastAsia="zh-CN"/>
        </w:rPr>
        <w:t>明细</w:t>
      </w:r>
      <w:r>
        <w:rPr>
          <w:rFonts w:hint="eastAsia" w:asciiTheme="minorEastAsia" w:hAnsiTheme="minorEastAsia" w:eastAsiaTheme="minorEastAsia" w:cstheme="minorEastAsia"/>
          <w:color w:val="auto"/>
          <w:sz w:val="24"/>
          <w:szCs w:val="24"/>
          <w:highlight w:val="none"/>
        </w:rPr>
        <w:t>表上标明分项服务、伴随的货物和工程的价格（如适用）和总价，未标明的视同包含在谈判报价中。</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.2、除非特别要求，每个项目（或每个包）只允许有一个方案、一个报价。多方案、多报价的响应文件将视为响应无效。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本项目采用总价包干，谈判报价应当包括满足本次谈判全部采购需求所应提供的服务，以及伴随的货物和工程。所有内容均应以人民币报价，供应商的谈判报价应遵守《中华人民共和国价格法》。</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10.4 报价在合同履行过程中是固定不变的，不得以任何理由予以变更。任何包含价格调整要求的谈判 ，其响应文件将被认定为响应无效。</w:t>
      </w:r>
    </w:p>
    <w:p>
      <w:pPr>
        <w:pageBreakBefore w:val="0"/>
        <w:kinsoku/>
        <w:overflowPunct/>
        <w:topLinePunct w:val="0"/>
        <w:bidi w:val="0"/>
        <w:snapToGrid w:val="0"/>
        <w:spacing w:line="560" w:lineRule="exact"/>
        <w:ind w:firstLine="480" w:firstLineChars="200"/>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10.5采购人不接受具有附加条件的报价。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10.6 报价其他情况：</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.1、响应文件中</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与响应文件中相应内容不一致的,以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.2、若大写金额和小写金额不一致的，以大写金额为准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.3、单价金额小数点或者百分比有明显错位的，应以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为准，并修正单价。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.4、总价金额与按单价汇总金额不一致的，以单价金额计算结果为准。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同时出现两种以上不一致的，按照以上规定的顺序修正</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但不得超出响应文件的范围或者改变</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响应文件的实质性内容。经供应商确认后产生约束力，供应商不确认的，其</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响应无效。</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响应货币：</w:t>
      </w:r>
      <w:r>
        <w:rPr>
          <w:rFonts w:hint="eastAsia" w:asciiTheme="minorEastAsia" w:hAnsiTheme="minorEastAsia" w:eastAsiaTheme="minorEastAsia" w:cstheme="minorEastAsia"/>
          <w:color w:val="auto"/>
          <w:sz w:val="24"/>
          <w:szCs w:val="24"/>
          <w:highlight w:val="none"/>
        </w:rPr>
        <w:t>人民币。</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2</w:t>
      </w:r>
      <w:r>
        <w:rPr>
          <w:rFonts w:hint="eastAsia" w:asciiTheme="minorEastAsia" w:hAnsiTheme="minorEastAsia" w:eastAsiaTheme="minorEastAsia" w:cstheme="minorEastAsia"/>
          <w:b/>
          <w:color w:val="auto"/>
          <w:sz w:val="24"/>
          <w:szCs w:val="24"/>
          <w:highlight w:val="none"/>
        </w:rPr>
        <w:t>、有以下情形之一的处理：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default" w:asciiTheme="minorEastAsia" w:hAnsiTheme="minorEastAsia" w:eastAsiaTheme="minorEastAsia" w:cstheme="minorEastAsia"/>
          <w:color w:val="auto"/>
          <w:sz w:val="24"/>
          <w:szCs w:val="24"/>
          <w:highlight w:val="none"/>
          <w:lang w:val="en-US" w:eastAsia="zh-CN"/>
        </w:rPr>
        <w:t xml:space="preserve">12.1 </w:t>
      </w:r>
      <w:r>
        <w:rPr>
          <w:rFonts w:hint="eastAsia" w:asciiTheme="minorEastAsia" w:hAnsiTheme="minorEastAsia" w:eastAsiaTheme="minorEastAsia" w:cstheme="minorEastAsia"/>
          <w:color w:val="auto"/>
          <w:sz w:val="24"/>
          <w:szCs w:val="24"/>
          <w:highlight w:val="none"/>
          <w:lang w:val="en-US" w:eastAsia="zh-CN"/>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）提供虚假材料谋取中标、成交的；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eastAsia="zh-CN"/>
        </w:rPr>
        <w:t>）采取不正当手段诋毁、排挤其他供应商的；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eastAsia="zh-CN"/>
        </w:rPr>
        <w:t>）与采购人、其他供应商或者采购代理机构恶意串通的；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en-US" w:eastAsia="zh-CN"/>
        </w:rPr>
        <w:t>）向采购人、采购代理机构行贿或者提供其他不正当利益的；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）在招标采购过程中与采购人进行协商谈判的；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en-US" w:eastAsia="zh-CN"/>
        </w:rPr>
        <w:t>）拒绝有关部门监督检查或者提供虚假情况的。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供应商有前款第（</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）至（</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）项情形之一的，中标、成交无效。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12</w:t>
      </w:r>
      <w:r>
        <w:rPr>
          <w:rFonts w:hint="eastAsia" w:asciiTheme="minorEastAsia" w:hAnsiTheme="minorEastAsia" w:eastAsiaTheme="minorEastAsia" w:cstheme="minorEastAsia"/>
          <w:color w:val="auto"/>
          <w:sz w:val="24"/>
          <w:szCs w:val="24"/>
          <w:highlight w:val="none"/>
        </w:rPr>
        <w:t>.2、有下列情形之一的，其响应无效：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（1）不同供应商的</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响应文件由同一单位或者个人编制；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（2）不同供应商委托同一单位或者个人办理</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事宜；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（3）不同供应商的响应文件载明的项目管理成员或联系人员为同一人；</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（4）不同供应商的响应文件异常一致或者</w:t>
      </w:r>
      <w:r>
        <w:rPr>
          <w:rFonts w:hint="eastAsia" w:asciiTheme="minorEastAsia" w:hAnsiTheme="minorEastAsia" w:eastAsiaTheme="minorEastAsia" w:cstheme="minorEastAsia"/>
          <w:color w:val="auto"/>
          <w:sz w:val="24"/>
          <w:szCs w:val="24"/>
          <w:highlight w:val="none"/>
          <w:lang w:eastAsia="zh-CN"/>
        </w:rPr>
        <w:t xml:space="preserve">谈判 </w:t>
      </w:r>
      <w:r>
        <w:rPr>
          <w:rFonts w:hint="eastAsia" w:asciiTheme="minorEastAsia" w:hAnsiTheme="minorEastAsia" w:eastAsiaTheme="minorEastAsia" w:cstheme="minorEastAsia"/>
          <w:color w:val="auto"/>
          <w:sz w:val="24"/>
          <w:szCs w:val="24"/>
          <w:highlight w:val="none"/>
        </w:rPr>
        <w:t>响应报价呈规律性差异；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（5）不同供应商的响应文件相互混装；</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13</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有效期</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13</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 xml:space="preserve">谈判有效期为从响应文件提交截止之日算起的日历天数，谈判有效期详见谈判须知前附表。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在谈判有效期内，供应商的谈判保持有效，供应商不得要求撤销或修改其响应文件。谈判有效期不满足要求的响应，其响应文件将被认定为响应无效。</w:t>
      </w:r>
    </w:p>
    <w:p>
      <w:pPr>
        <w:pStyle w:val="9"/>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59" w:name="_Toc476584424"/>
      <w:bookmarkStart w:id="60" w:name="_Toc54941335"/>
      <w:r>
        <w:rPr>
          <w:rFonts w:hint="eastAsia" w:asciiTheme="minorEastAsia" w:hAnsiTheme="minorEastAsia" w:eastAsia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rPr>
        <w:t>、响应文件</w:t>
      </w:r>
      <w:bookmarkEnd w:id="59"/>
      <w:r>
        <w:rPr>
          <w:rFonts w:hint="eastAsia" w:asciiTheme="minorEastAsia" w:hAnsiTheme="minorEastAsia" w:eastAsiaTheme="minorEastAsia" w:cstheme="minorEastAsia"/>
          <w:color w:val="auto"/>
          <w:sz w:val="24"/>
          <w:szCs w:val="24"/>
          <w:highlight w:val="none"/>
        </w:rPr>
        <w:t>提交</w:t>
      </w:r>
      <w:bookmarkEnd w:id="60"/>
      <w:r>
        <w:rPr>
          <w:rFonts w:hint="eastAsia" w:asciiTheme="minorEastAsia" w:hAnsiTheme="minorEastAsia" w:eastAsiaTheme="minorEastAsia" w:cstheme="minorEastAsia"/>
          <w:color w:val="auto"/>
          <w:sz w:val="24"/>
          <w:szCs w:val="24"/>
          <w:highlight w:val="none"/>
          <w:lang w:val="en-US" w:eastAsia="zh-CN"/>
        </w:rPr>
        <w:t>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须按</w:t>
      </w:r>
      <w:r>
        <w:rPr>
          <w:rFonts w:hint="eastAsia" w:asciiTheme="minorEastAsia" w:hAnsiTheme="minorEastAsia" w:eastAsiaTheme="minorEastAsia" w:cstheme="minorEastAsia"/>
          <w:b w:val="0"/>
          <w:bCs/>
          <w:color w:val="auto"/>
          <w:sz w:val="24"/>
          <w:szCs w:val="24"/>
          <w:highlight w:val="none"/>
          <w:lang w:eastAsia="zh-CN"/>
        </w:rPr>
        <w:t>谈判须知前附表</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递交响应</w:t>
      </w:r>
      <w:r>
        <w:rPr>
          <w:rFonts w:hint="eastAsia" w:asciiTheme="minorEastAsia" w:hAnsiTheme="minorEastAsia" w:eastAsiaTheme="minorEastAsia" w:cstheme="minorEastAsia"/>
          <w:b w:val="0"/>
          <w:bCs/>
          <w:color w:val="auto"/>
          <w:sz w:val="24"/>
          <w:szCs w:val="24"/>
          <w:highlight w:val="none"/>
        </w:rPr>
        <w:t>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rPr>
        <w:t>.2、未按</w:t>
      </w:r>
      <w:r>
        <w:rPr>
          <w:rFonts w:hint="eastAsia" w:asciiTheme="minorEastAsia" w:hAnsiTheme="minorEastAsia" w:eastAsiaTheme="minorEastAsia" w:cstheme="minorEastAsia"/>
          <w:b w:val="0"/>
          <w:bCs/>
          <w:color w:val="auto"/>
          <w:sz w:val="24"/>
          <w:szCs w:val="24"/>
          <w:highlight w:val="none"/>
          <w:lang w:eastAsia="zh-CN"/>
        </w:rPr>
        <w:t>竞争性谈判须知</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w:t>
      </w:r>
      <w:r>
        <w:rPr>
          <w:rFonts w:hint="eastAsia" w:asciiTheme="minorEastAsia" w:hAnsiTheme="minorEastAsia" w:eastAsiaTheme="minorEastAsia" w:cstheme="minorEastAsia"/>
          <w:b w:val="0"/>
          <w:bCs/>
          <w:color w:val="auto"/>
          <w:sz w:val="24"/>
          <w:szCs w:val="24"/>
          <w:highlight w:val="none"/>
        </w:rPr>
        <w:t>的</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文件，将不被接受。</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.3</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应当在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前完成</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现场递交</w:t>
      </w:r>
      <w:r>
        <w:rPr>
          <w:rFonts w:hint="eastAsia" w:asciiTheme="minorEastAsia" w:hAnsiTheme="minorEastAsia" w:eastAsiaTheme="minorEastAsia" w:cstheme="minorEastAsia"/>
          <w:b w:val="0"/>
          <w:bCs/>
          <w:color w:val="auto"/>
          <w:sz w:val="24"/>
          <w:szCs w:val="24"/>
          <w:highlight w:val="none"/>
        </w:rPr>
        <w:t>，未在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前提交有效</w:t>
      </w:r>
      <w:r>
        <w:rPr>
          <w:rFonts w:hint="eastAsia" w:asciiTheme="minorEastAsia" w:hAnsiTheme="minorEastAsia" w:eastAsiaTheme="minorEastAsia" w:cstheme="minorEastAsia"/>
          <w:b w:val="0"/>
          <w:bCs/>
          <w:color w:val="auto"/>
          <w:sz w:val="24"/>
          <w:szCs w:val="24"/>
          <w:highlight w:val="none"/>
          <w:lang w:val="en-US" w:eastAsia="zh-CN"/>
        </w:rPr>
        <w:t>纸质响应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代理机构</w:t>
      </w:r>
      <w:r>
        <w:rPr>
          <w:rFonts w:hint="eastAsia" w:asciiTheme="minorEastAsia" w:hAnsiTheme="minorEastAsia" w:eastAsiaTheme="minorEastAsia" w:cstheme="minorEastAsia"/>
          <w:b w:val="0"/>
          <w:bCs/>
          <w:color w:val="auto"/>
          <w:sz w:val="24"/>
          <w:szCs w:val="24"/>
          <w:highlight w:val="none"/>
        </w:rPr>
        <w:t>不予接收，视为未提交</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bookmarkStart w:id="61" w:name="_Toc54941336"/>
      <w:bookmarkStart w:id="62" w:name="_Toc476584425"/>
      <w:r>
        <w:rPr>
          <w:rFonts w:hint="eastAsia" w:asciiTheme="minorEastAsia" w:hAnsiTheme="minorEastAsia" w:eastAsiaTheme="minorEastAsia" w:cstheme="minorEastAsia"/>
          <w:b/>
          <w:color w:val="auto"/>
          <w:sz w:val="24"/>
          <w:szCs w:val="24"/>
          <w:highlight w:val="none"/>
          <w:lang w:val="en-US" w:eastAsia="zh-CN"/>
        </w:rPr>
        <w:t>15</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响应文件提交截止时间</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应在</w:t>
      </w:r>
      <w:r>
        <w:rPr>
          <w:rFonts w:hint="eastAsia" w:asciiTheme="minorEastAsia" w:hAnsiTheme="minorEastAsia" w:eastAsiaTheme="minorEastAsia" w:cstheme="minorEastAsia"/>
          <w:color w:val="auto"/>
          <w:sz w:val="24"/>
          <w:szCs w:val="24"/>
          <w:highlight w:val="none"/>
          <w:lang w:eastAsia="zh-CN"/>
        </w:rPr>
        <w:t>谈判须知前附表</w:t>
      </w:r>
      <w:r>
        <w:rPr>
          <w:rFonts w:hint="eastAsia" w:asciiTheme="minorEastAsia" w:hAnsiTheme="minorEastAsia" w:eastAsiaTheme="minorEastAsia" w:cstheme="minorEastAsia"/>
          <w:color w:val="auto"/>
          <w:sz w:val="24"/>
          <w:szCs w:val="24"/>
          <w:highlight w:val="none"/>
        </w:rPr>
        <w:t>中约定的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前将</w:t>
      </w:r>
      <w:r>
        <w:rPr>
          <w:rFonts w:hint="eastAsia" w:asciiTheme="minorEastAsia" w:hAnsiTheme="minorEastAsia" w:eastAsiaTheme="minorEastAsia" w:cstheme="minorEastAsia"/>
          <w:color w:val="auto"/>
          <w:sz w:val="24"/>
          <w:szCs w:val="24"/>
          <w:highlight w:val="none"/>
          <w:lang w:val="en-US" w:eastAsia="zh-CN"/>
        </w:rPr>
        <w:t>密封完好的响应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。逾期</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将</w:t>
      </w:r>
      <w:r>
        <w:rPr>
          <w:rFonts w:hint="eastAsia" w:asciiTheme="minorEastAsia" w:hAnsiTheme="minorEastAsia" w:eastAsiaTheme="minorEastAsia" w:cstheme="minorEastAsia"/>
          <w:color w:val="auto"/>
          <w:sz w:val="24"/>
          <w:szCs w:val="24"/>
          <w:highlight w:val="none"/>
        </w:rPr>
        <w:t>不予受理。</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.2、采购人有权按本须知的约定，通过修改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w:t>
      </w:r>
      <w:r>
        <w:rPr>
          <w:rFonts w:hint="eastAsia" w:asciiTheme="minorEastAsia" w:hAnsiTheme="minorEastAsia" w:eastAsiaTheme="minorEastAsia" w:cstheme="minorEastAsia"/>
          <w:color w:val="auto"/>
          <w:sz w:val="24"/>
          <w:szCs w:val="24"/>
          <w:highlight w:val="none"/>
        </w:rPr>
        <w:t>相关条款以延长</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。在此情况下，采购人和</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受</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制约的所有权利和义务均应延长至新的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w:t>
      </w:r>
      <w:r>
        <w:rPr>
          <w:rFonts w:hint="eastAsia" w:asciiTheme="minorEastAsia" w:hAnsiTheme="minorEastAsia" w:eastAsiaTheme="minorEastAsia" w:cstheme="minorEastAsia"/>
          <w:b/>
          <w:color w:val="auto"/>
          <w:sz w:val="24"/>
          <w:szCs w:val="24"/>
          <w:highlight w:val="none"/>
        </w:rPr>
        <w:t>文件的修改与撤回</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提交</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文件以后，在约定的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之前，可以撤回已提交的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文件，补充修改后重新</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.2、在</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之后，</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不得对其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文件做任何修改。</w:t>
      </w:r>
      <w:r>
        <w:rPr>
          <w:rFonts w:hint="eastAsia" w:asciiTheme="minorEastAsia" w:hAnsiTheme="minorEastAsia" w:eastAsiaTheme="minorEastAsia" w:cstheme="minorEastAsia"/>
          <w:color w:val="auto"/>
          <w:sz w:val="24"/>
          <w:szCs w:val="24"/>
          <w:highlight w:val="none"/>
          <w:lang w:eastAsia="zh-CN"/>
        </w:rPr>
        <w:t>但属于谈判小组在评审过程中发现的计算错误并进行核实的修改、按照</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谈判文件和谈判小组的要求重新提交响应文件的，不在此列。</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.3、在规定的</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有效期内，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不得撤回其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p>
    <w:bookmarkEnd w:id="61"/>
    <w:bookmarkEnd w:id="62"/>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时间和地点：</w:t>
      </w:r>
      <w:r>
        <w:rPr>
          <w:rFonts w:hint="eastAsia" w:asciiTheme="minorEastAsia" w:hAnsiTheme="minorEastAsia" w:eastAsiaTheme="minorEastAsia" w:cstheme="minorEastAsia"/>
          <w:color w:val="auto"/>
          <w:sz w:val="24"/>
          <w:szCs w:val="24"/>
          <w:highlight w:val="none"/>
        </w:rPr>
        <w:t>采购单位将在“</w:t>
      </w:r>
      <w:r>
        <w:rPr>
          <w:rFonts w:hint="eastAsia" w:asciiTheme="minorEastAsia" w:hAnsiTheme="minorEastAsia" w:eastAsiaTheme="minorEastAsia" w:cstheme="minorEastAsia"/>
          <w:color w:val="auto"/>
          <w:sz w:val="24"/>
          <w:szCs w:val="24"/>
          <w:highlight w:val="none"/>
          <w:lang w:val="en-US" w:eastAsia="zh-CN"/>
        </w:rPr>
        <w:t>谈判公告</w:t>
      </w:r>
      <w:r>
        <w:rPr>
          <w:rFonts w:hint="eastAsia" w:asciiTheme="minorEastAsia" w:hAnsiTheme="minorEastAsia" w:eastAsiaTheme="minorEastAsia" w:cstheme="minorEastAsia"/>
          <w:color w:val="auto"/>
          <w:sz w:val="24"/>
          <w:szCs w:val="24"/>
          <w:highlight w:val="none"/>
        </w:rPr>
        <w:t>”约定的时间，</w:t>
      </w:r>
      <w:r>
        <w:rPr>
          <w:rFonts w:hint="eastAsia" w:asciiTheme="minorEastAsia" w:hAnsiTheme="minorEastAsia" w:eastAsiaTheme="minorEastAsia" w:cstheme="minorEastAsia"/>
          <w:color w:val="auto"/>
          <w:sz w:val="24"/>
          <w:szCs w:val="24"/>
          <w:highlight w:val="none"/>
          <w:lang w:eastAsia="zh-CN"/>
        </w:rPr>
        <w:t xml:space="preserve">地点谈判 </w:t>
      </w:r>
      <w:r>
        <w:rPr>
          <w:rFonts w:hint="eastAsia" w:asciiTheme="minorEastAsia" w:hAnsiTheme="minorEastAsia" w:eastAsiaTheme="minorEastAsia" w:cstheme="minorEastAsia"/>
          <w:color w:val="auto"/>
          <w:sz w:val="24"/>
          <w:szCs w:val="24"/>
          <w:highlight w:val="none"/>
        </w:rPr>
        <w:t>，项目监督人员、所有</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的法定代表人或其委托代理人必须准时参加。</w:t>
      </w:r>
    </w:p>
    <w:p>
      <w:pPr>
        <w:pageBreakBefore w:val="0"/>
        <w:widowControl/>
        <w:kinsoku/>
        <w:wordWrap/>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18</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eastAsia="zh-CN"/>
        </w:rPr>
        <w:t>响应文件的开启</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本项目要求</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对</w:t>
      </w:r>
      <w:r>
        <w:rPr>
          <w:rFonts w:hint="eastAsia" w:asciiTheme="minorEastAsia" w:hAnsiTheme="minorEastAsia" w:eastAsiaTheme="minorEastAsia" w:cstheme="minorEastAsia"/>
          <w:color w:val="auto"/>
          <w:sz w:val="24"/>
          <w:szCs w:val="24"/>
          <w:highlight w:val="none"/>
          <w:lang w:val="en-US" w:eastAsia="zh-CN"/>
        </w:rPr>
        <w:t>纸质响应</w:t>
      </w:r>
      <w:r>
        <w:rPr>
          <w:rFonts w:hint="eastAsia" w:asciiTheme="minorEastAsia" w:hAnsiTheme="minorEastAsia" w:eastAsiaTheme="minorEastAsia" w:cstheme="minorEastAsia"/>
          <w:color w:val="auto"/>
          <w:sz w:val="24"/>
          <w:szCs w:val="24"/>
          <w:highlight w:val="none"/>
        </w:rPr>
        <w:t>文件实施</w:t>
      </w:r>
      <w:r>
        <w:rPr>
          <w:rFonts w:hint="eastAsia" w:asciiTheme="minorEastAsia" w:hAnsiTheme="minorEastAsia" w:eastAsiaTheme="minorEastAsia" w:cstheme="minorEastAsia"/>
          <w:color w:val="auto"/>
          <w:sz w:val="24"/>
          <w:szCs w:val="24"/>
          <w:highlight w:val="none"/>
          <w:lang w:val="en-US" w:eastAsia="zh-CN"/>
        </w:rPr>
        <w:t>现场递交</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lang w:val="en-US" w:eastAsia="zh-CN"/>
        </w:rPr>
        <w:t>需</w:t>
      </w:r>
      <w:r>
        <w:rPr>
          <w:rFonts w:hint="eastAsia" w:asciiTheme="minorEastAsia" w:hAnsiTheme="minorEastAsia" w:eastAsiaTheme="minorEastAsia" w:cstheme="minorEastAsia"/>
          <w:color w:val="auto"/>
          <w:sz w:val="24"/>
          <w:szCs w:val="24"/>
          <w:highlight w:val="none"/>
        </w:rPr>
        <w:t>到现场参加</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活动。</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18.1 采购人和采购代理机构将按谈判须知前附表中规定的谈判时间和地点组织谈判 。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18.2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时，各响应人应在规定时间前对本单位的响应文件进行解密。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18.3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时，采购人或采购代理机构将通过现场</w:t>
      </w:r>
      <w:r>
        <w:rPr>
          <w:rFonts w:hint="eastAsia" w:asciiTheme="minorEastAsia" w:hAnsiTheme="minorEastAsia" w:eastAsiaTheme="minorEastAsia" w:cstheme="minorEastAsia"/>
          <w:strike w:val="0"/>
          <w:dstrike w:val="0"/>
          <w:color w:val="auto"/>
          <w:sz w:val="24"/>
          <w:szCs w:val="24"/>
          <w:highlight w:val="none"/>
          <w:lang w:val="en-US" w:eastAsia="zh-CN"/>
        </w:rPr>
        <w:t>进行。</w:t>
      </w:r>
      <w:r>
        <w:rPr>
          <w:rFonts w:hint="eastAsia" w:asciiTheme="minorEastAsia" w:hAnsiTheme="minorEastAsia" w:eastAsiaTheme="minorEastAsia" w:cstheme="minorEastAsia"/>
          <w:color w:val="auto"/>
          <w:sz w:val="24"/>
          <w:szCs w:val="24"/>
          <w:highlight w:val="none"/>
          <w:lang w:val="en-US" w:eastAsia="zh-CN"/>
        </w:rPr>
        <w:t xml:space="preserve">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18.4 采购人或采购代理机构将对</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过程进行记录，并存档备查。 </w:t>
      </w:r>
    </w:p>
    <w:p>
      <w:pPr>
        <w:pageBreakBefore w:val="0"/>
        <w:kinsoku/>
        <w:overflowPunct/>
        <w:topLinePunct w:val="0"/>
        <w:bidi w:val="0"/>
        <w:snapToGrid w:val="0"/>
        <w:spacing w:line="560" w:lineRule="exact"/>
        <w:ind w:left="420" w:left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19</w:t>
      </w:r>
      <w:r>
        <w:rPr>
          <w:rFonts w:hint="eastAsia" w:asciiTheme="minorEastAsia" w:hAnsiTheme="minorEastAsia" w:eastAsiaTheme="minorEastAsia" w:cstheme="minorEastAsia"/>
          <w:b/>
          <w:color w:val="auto"/>
          <w:sz w:val="24"/>
          <w:szCs w:val="24"/>
          <w:highlight w:val="none"/>
        </w:rPr>
        <w:t>、响应文件的有效性</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过程中发现有下列情况的，由</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（1）响应文件未按照竞争性谈判文件规定的格式进行编制或未按照竞争性谈判文件规定的要求进行签署、盖章的；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（2）不具备竞争性谈判文件中规定的资格要求的；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（3）报价超过竞争性谈判文件中规定的预算金额或者最高限价的；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（4）响应文件含有采购人不能接受的附加条件的；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（5）法律、法规和竞争性谈判文件规定的其他无效情形。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、供应商存在下列情形之一，经</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(1)被责令停业且处于有效期内的；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(2)财产被接管或冻结可能影响本项目正常实施的；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)法律、法规规定及</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color w:val="auto"/>
          <w:sz w:val="24"/>
          <w:szCs w:val="24"/>
          <w:highlight w:val="none"/>
        </w:rPr>
        <w:t>约定的其他情形。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bookmarkStart w:id="63" w:name="_Toc54941337"/>
      <w:bookmarkStart w:id="64" w:name="_Toc476584426"/>
      <w:r>
        <w:rPr>
          <w:rFonts w:hint="eastAsia" w:asciiTheme="minorEastAsia" w:hAnsiTheme="minorEastAsia" w:eastAsiaTheme="minorEastAsia" w:cstheme="minorEastAsia"/>
          <w:b w:val="0"/>
          <w:color w:val="auto"/>
          <w:kern w:val="2"/>
          <w:sz w:val="24"/>
          <w:szCs w:val="24"/>
          <w:highlight w:val="none"/>
          <w:lang w:val="en-US" w:eastAsia="zh-CN" w:bidi="ar-SA"/>
        </w:rPr>
        <w:t>19.3、</w:t>
      </w:r>
      <w:r>
        <w:rPr>
          <w:rFonts w:hint="eastAsia" w:asciiTheme="minorEastAsia" w:hAnsiTheme="minorEastAsia" w:eastAsiaTheme="minorEastAsia" w:cstheme="minorEastAsia"/>
          <w:color w:val="auto"/>
          <w:sz w:val="24"/>
          <w:szCs w:val="24"/>
          <w:highlight w:val="none"/>
        </w:rPr>
        <w:t>各级人民政府财政部门依法对参加政府采购活动的供应商作出的禁止参加政府采购活动等行政处罚决定在全国范围内生效。供应商受到财政部门依法作出的禁止参加政府采购活动且在有效期内的行政处罚，其响应无效。</w:t>
      </w:r>
    </w:p>
    <w:p>
      <w:pPr>
        <w:pStyle w:val="9"/>
        <w:pageBreakBefore w:val="0"/>
        <w:kinsoku/>
        <w:overflowPunct/>
        <w:topLinePunct w:val="0"/>
        <w:bidi w:val="0"/>
        <w:snapToGrid w:val="0"/>
        <w:spacing w:line="560" w:lineRule="exact"/>
        <w:ind w:firstLine="472" w:firstLineChars="196"/>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w:t>
      </w:r>
      <w:bookmarkEnd w:id="63"/>
      <w:bookmarkEnd w:id="64"/>
      <w:r>
        <w:rPr>
          <w:rFonts w:hint="eastAsia" w:asciiTheme="minorEastAsia" w:hAnsiTheme="minorEastAsia" w:eastAsiaTheme="minorEastAsia" w:cstheme="minorEastAsia"/>
          <w:color w:val="auto"/>
          <w:sz w:val="24"/>
          <w:szCs w:val="24"/>
          <w:highlight w:val="none"/>
          <w:lang w:val="en-US" w:eastAsia="zh-CN"/>
        </w:rPr>
        <w:t>谈判小组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20.1 本项目将依法组建谈判小组，谈判小组成员由 3 人组成，谈判小组及其成员应当依照政府采购的有关规定履行相关职责和义务。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20.2 谈判小组依法对响应文件进行评审，并根据</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规定的程序、评定成交的标准等事项与实质性响应</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 xml:space="preserve">要求的供应商进行谈判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20.3 谈判小组应当从质量和服务均能满足</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实质性响应要求的供应商中，按照评审方法和标准推荐成交候选供应商，并编写评审报告。</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21响应文件的评审和谈判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21.1 采购人和采购代理机构将在谈判须知前附表规定的时间和地点组织谈判 。</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21.2 竞争性谈判采用最低评标价法评审。</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最低评标价法，是指响应文件满足竞争性谈判文件全部实质性要求且最后报价最低</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的供应商为成交候选人的评审方法。</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 谈判小组将按照竞争性谈判文件规定的评审方法和标准对供应商独立进行评</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审。评审程序如下：</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 初审。谈判小组对供应商必须满足和实质性响应的内容进行评审，供应商未实质性响应竞争性谈判文件要求导致响应无效的，谈判小组将以书面询标的方式告知有关供应商。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谈判小组将在响应文件提交截止时间后至评审结束前查询供应商的信用记录。供应商存在不良信用记录的，其响应文件将被认定为响应无效。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21.3.1.1 不良信用记录指：不良信用记录指：（1）供应商被人民法院列入失信被执行人；（</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）供应商被工商行政管理部门列入企业经营异常名录；（</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）供应商被税务部门列入重大税收违法失信主体；（</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）供应商被政府采购监管部门列入政府采购严重违法失信行为记录名单，以及存在《中华人民共和国政府采购法实施条例》第十九条规定的行政处罚记录。以联合体形式参加谈判 的，联合体任何成员存在以上不良信用记录的，联合体谈判将被认定为响应无效。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21.3.1.2 信用信息查询渠道：中国政府采购网（www.ccgp.gov.cn）、“信用中国 ”网站 （ www.creditchina.gov.cn ）</w:t>
      </w:r>
      <w:r>
        <w:rPr>
          <w:rFonts w:hint="eastAsia" w:asciiTheme="minorEastAsia" w:hAnsiTheme="minorEastAsia" w:eastAsiaTheme="minorEastAsia" w:cstheme="minorEastAsia"/>
          <w:color w:val="auto"/>
          <w:kern w:val="2"/>
          <w:sz w:val="24"/>
          <w:szCs w:val="24"/>
          <w:highlight w:val="none"/>
          <w:lang w:val="en-US" w:eastAsia="zh-CN" w:bidi="ar-SA"/>
        </w:rPr>
        <w:t>、</w:t>
      </w:r>
      <w:r>
        <w:rPr>
          <w:rFonts w:ascii="宋体" w:hAnsi="宋体" w:eastAsia="宋体" w:cs="宋体"/>
          <w:color w:val="auto"/>
          <w:sz w:val="24"/>
          <w:szCs w:val="24"/>
          <w:highlight w:val="none"/>
        </w:rPr>
        <w:t>国家企业信用信息公示系统（www.gsxt.gov.cn）</w:t>
      </w:r>
      <w:r>
        <w:rPr>
          <w:rFonts w:hint="eastAsia" w:asciiTheme="minorEastAsia" w:hAnsiTheme="minorEastAsia" w:eastAsiaTheme="minorEastAsia" w:cstheme="minorEastAsia"/>
          <w:b w:val="0"/>
          <w:bCs/>
          <w:color w:val="auto"/>
          <w:sz w:val="24"/>
          <w:szCs w:val="24"/>
          <w:highlight w:val="none"/>
          <w:lang w:val="en-US"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21.3.1.3 信用信息记录方式：供应商不良信用记录以谈判小组查询结果为准。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在本竞争性谈判文件规定的查询时间之外，网站信息发生的任何变更均不作为初审依据。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供应商自行提供的与网站信息不一致的其他证明材料亦不作为初审审查依据。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21.3.2 谈判。初审合格后，谈判小组按响应文件提交顺序集中与单一供应商分别进行谈判 ，并给予所有参加谈判的供应商平等的谈判机会。</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21.3.3 报价。谈判结束后，谈判小组应当要求所有实质性响应的供应商在规定时间内提交最后报价。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 相关说明。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21.4.1 为保证谈判活动顺利进行，供应商可派相关技术人员进行现场答疑；</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21.4.2 谈判小组根据与供应商谈判情况可能实质性变动竞争性谈判文件的内容，包括采购需求中的技术、服务要求以及合同草案条款。竞争性谈判文件有实质性变动的，经采购人代表确认作为竞争性谈判文件的有效组成部分，竞争性谈判文件将以书面形式通知所有参加谈判的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21.4.3 谈判小组发现供应商的报价或者某些分项报价明显低于其他通过初审的供应商的报价，有可能影响产品质量和不能诚信履约的，应当要求其在</w:t>
      </w:r>
      <w:r>
        <w:rPr>
          <w:rFonts w:hint="eastAsia" w:asciiTheme="minorEastAsia" w:hAnsiTheme="minorEastAsia" w:eastAsiaTheme="minorEastAsia" w:cstheme="minorEastAsia"/>
          <w:b w:val="0"/>
          <w:bCs/>
          <w:strike w:val="0"/>
          <w:dstrike w:val="0"/>
          <w:color w:val="auto"/>
          <w:sz w:val="24"/>
          <w:szCs w:val="24"/>
          <w:highlight w:val="none"/>
          <w:lang w:val="en-US" w:eastAsia="zh-CN"/>
        </w:rPr>
        <w:t>谈判现场谈判小组规定的时间内（30分钟内，以询标函发出时间为准）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提供书面说明，必要时提交相关证明材料；供应商不能证明其报价合理性的，其响应文件将被认定为响应无效。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21.4.4 无论何种原因，即使供应商谈判时携带了证书材料的原件，但响应文件中未提供与之内容完全一致的扫描件的，谈判小组可以视同其未提供。</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21.4.5 谈判小组决定响应文件的响应性及符合性只根据响应文件本身的内容，而不寻求其他外部证据。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21.5 供应商授权代表对谈判过程有疑义，以及认为采购人、采购代理机构相关工作人员有需要回避的情形的，应当场提出询问或者回避申请，并说明理由。</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22.终止竞争性谈判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22.1 出现下列情况之一时，采购人和采购代理机构有权宣布终止竞争性谈判采购，并将理由通知所有供应商：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（1）有效供应商数量不足，导致本次谈判缺乏竞争的；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（2）出现影响采购公正的违法、违规行为的；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（3）因重大变故，采购任务取消的；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（4）政府采购法律法规规定的其他情形。 </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23.响应文件的澄清、说明或更正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23.1 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highlight w:val="none"/>
          <w:lang w:val="en-US" w:eastAsia="zh-CN" w:bidi="ar"/>
        </w:rPr>
      </w:pPr>
      <w:r>
        <w:rPr>
          <w:rFonts w:hint="eastAsia" w:asciiTheme="minorEastAsia" w:hAnsiTheme="minorEastAsia" w:eastAsiaTheme="minorEastAsia" w:cstheme="minorEastAsia"/>
          <w:b w:val="0"/>
          <w:bCs/>
          <w:color w:val="auto"/>
          <w:sz w:val="24"/>
          <w:szCs w:val="24"/>
          <w:highlight w:val="none"/>
          <w:lang w:val="en-US" w:eastAsia="zh-CN"/>
        </w:rPr>
        <w:t>23.2 谈判小组要求供应商澄清、说明或者更正响应文件应当在</w:t>
      </w:r>
      <w:r>
        <w:rPr>
          <w:rFonts w:hint="eastAsia" w:asciiTheme="minorEastAsia" w:hAnsiTheme="minorEastAsia" w:eastAsiaTheme="minorEastAsia" w:cstheme="minorEastAsia"/>
          <w:color w:val="auto"/>
          <w:sz w:val="24"/>
          <w:szCs w:val="24"/>
          <w:highlight w:val="none"/>
          <w:lang w:val="en-US" w:eastAsia="zh-CN"/>
        </w:rPr>
        <w:t>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以书面形式（询标）作出。供应商的澄清、说明或者更正应当由法定代表人或其授权代表签字或者加盖公章。</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如有询标，授权代表（或法定代表人）现场接受询标。因授权代表联系不上、没有莅临现场等情形而无法接受谈判小组询标的，供应商自行承担相关风险。</w:t>
      </w:r>
    </w:p>
    <w:p>
      <w:pPr>
        <w:keepNext w:val="0"/>
        <w:keepLines w:val="0"/>
        <w:pageBreakBefore w:val="0"/>
        <w:widowControl/>
        <w:suppressLineNumbers w:val="0"/>
        <w:kinsoku/>
        <w:overflowPunct/>
        <w:topLinePunct w:val="0"/>
        <w:bidi w:val="0"/>
        <w:snapToGrid w:val="0"/>
        <w:spacing w:line="560" w:lineRule="exact"/>
        <w:ind w:firstLine="241" w:firstLineChars="1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  24.最后报价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24.1谈判并不限定只进行二轮报价，如果谈判小组认为有必要，可以要求供应商进行多轮报价。</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 xml:space="preserve"> 最后报价是供应商响应文件的有效组成部分，最后报价也是签订合同的依据。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供应商提交的最后报价表的格式、填写、盖章须符合竞争性谈判文件的要求。如供应商未在规定时间内（30分钟内）提交最后报价，则视为供应商自愿退出谈判。</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 根据《政府采购促进中小企业发展管理办法》（财库〔2020〕46 号）、《财政部司法部关于政府采购支持监狱企业发展有关问题的通知》（财库〔2014〕68号）和《三部门联合发布关于促进残疾人就业政府采购政策的通知》（财库〔2017〕141 号）的规定，对满足价格扣除条件且在响应文件中提交了《中小企业声明函》、《残疾人福利性单位声明函》或省级以上监狱管理局、戒毒管理局（含新疆生产建设兵团）出具的属于监狱企业的证明文件的供应商，其最后报价按照谈判须知前附表中规定的标准扣除后的价格参与评审。对于同时属于小微企业、监狱企业或残疾人福利性单位的，不重复进行最后报价扣除。接受大中型企业与小微企业组成联合体或者允许大中型企业向一家或者多家小微企业分包的，</w:t>
      </w:r>
      <w:r>
        <w:rPr>
          <w:rFonts w:hint="eastAsia" w:asciiTheme="minorEastAsia" w:hAnsiTheme="minorEastAsia" w:eastAsiaTheme="minorEastAsia" w:cstheme="minorEastAsia"/>
          <w:b w:val="0"/>
          <w:bCs w:val="0"/>
          <w:color w:val="auto"/>
          <w:sz w:val="24"/>
          <w:szCs w:val="24"/>
          <w:highlight w:val="none"/>
          <w:lang w:val="en-US" w:eastAsia="zh-CN"/>
        </w:rPr>
        <w:t>对于联合协议或者分包意向协议约定小微企业的合同份额占到合同总金额30%以上的，对联合体或者大中型企业的报价给予4%的扣除，用扣除后的价格参加评审。</w:t>
      </w:r>
      <w:r>
        <w:rPr>
          <w:rFonts w:hint="eastAsia" w:asciiTheme="minorEastAsia" w:hAnsiTheme="minorEastAsia" w:eastAsiaTheme="minorEastAsia" w:cstheme="minorEastAsia"/>
          <w:b w:val="0"/>
          <w:bCs/>
          <w:color w:val="auto"/>
          <w:sz w:val="24"/>
          <w:szCs w:val="24"/>
          <w:highlight w:val="none"/>
          <w:lang w:val="en-US" w:eastAsia="zh-CN"/>
        </w:rPr>
        <w:t xml:space="preserve">组成联合体或者接受分包的小微企业与联合体内其他企业、分包企业之间存在直接控股、管理关系的，不享受价格扣除优惠政策。 以联合体形式参加政府采购活动，联合体各方均为中小企业的，联合体视同中小企业。其中，联合体各方均为小微企业的，联合体视同小微企业。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25.成交候选供应商的推荐原则及标准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25.1谈判小组依据本项目竞争性谈判文件所约定的评审方法和标准，按照最后评审报价由低到高的顺序依次推荐成交候选人。</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26.确定成交候选供应商和成交供应商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26.1 谈判小组按照最后评审报价由低到高的顺序和谈判须知前附表中规定确定成交候选人，并标明排列顺序。若最后评审报价相同，</w:t>
      </w:r>
      <w:r>
        <w:rPr>
          <w:rFonts w:hint="eastAsia" w:asciiTheme="minorEastAsia" w:hAnsiTheme="minorEastAsia" w:eastAsiaTheme="minorEastAsia" w:cstheme="minorEastAsia"/>
          <w:b w:val="0"/>
          <w:bCs w:val="0"/>
          <w:color w:val="auto"/>
          <w:sz w:val="24"/>
          <w:szCs w:val="24"/>
          <w:highlight w:val="none"/>
          <w:lang w:val="en-US" w:eastAsia="zh-CN"/>
        </w:rPr>
        <w:t>则采取谈判小组随机抽取的方式确定成交候选顺序。</w:t>
      </w:r>
      <w:r>
        <w:rPr>
          <w:rFonts w:hint="eastAsia" w:asciiTheme="minorEastAsia" w:hAnsiTheme="minorEastAsia" w:eastAsiaTheme="minorEastAsia" w:cstheme="minorEastAsia"/>
          <w:b w:val="0"/>
          <w:bCs/>
          <w:color w:val="auto"/>
          <w:sz w:val="24"/>
          <w:szCs w:val="24"/>
          <w:highlight w:val="none"/>
          <w:lang w:val="en-US" w:eastAsia="zh-CN"/>
        </w:rPr>
        <w:t>排名第一的成交候选人经采购人或采购人授权的谈判小组确定为成交供应商后，由采购代理机构在指定媒体上予以公告。</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27.编写评审报告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27.1 评审报告是根据全体谈判小组成员签字的原始评审记录和评审结果编写的报告，评审报告由谈判小组全体成员签字。对评审结论持有异议的谈判小组成员可以书面方式阐述其不同意见和理由。谈判小组成员拒绝在评审报告上签字且不陈述其不同意见和理由的，视为同意评审结论。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28.保密要求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28.1 评审将在严格保密的情况下进行。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28.2 有关人员应当遵守评审工作纪律，不得泄露评审文件、评审情况和评审中获悉的国家秘密、商业秘密。</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29.成交结果公告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29.1 为体现“公开、公平、公正”的原则，谈判结束后，采购代理机构将在桐城师范高等专科学校官网公告成交结果。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29.2 成交结果公告内容应当包括采购人及其委托的采购代理机构的名称、 地址、联系方式，项目名称和项目编号，成交供应商名称、地址和成交金额， 主要成交标的</w:t>
      </w:r>
      <w:r>
        <w:rPr>
          <w:rFonts w:hint="eastAsia" w:asciiTheme="minorEastAsia" w:hAnsiTheme="minorEastAsia" w:eastAsiaTheme="minorEastAsia" w:cstheme="minorEastAsia"/>
          <w:color w:val="auto"/>
          <w:sz w:val="24"/>
          <w:szCs w:val="24"/>
          <w:highlight w:val="none"/>
          <w:lang w:val="en-US" w:eastAsia="zh-CN"/>
        </w:rPr>
        <w:t>的名称、服务范围、服务要求、服务时间、服务标准</w:t>
      </w:r>
      <w:r>
        <w:rPr>
          <w:rFonts w:hint="eastAsia" w:asciiTheme="minorEastAsia" w:hAnsiTheme="minorEastAsia" w:eastAsiaTheme="minorEastAsia" w:cstheme="minorEastAsia"/>
          <w:b w:val="0"/>
          <w:bCs/>
          <w:color w:val="auto"/>
          <w:sz w:val="24"/>
          <w:szCs w:val="24"/>
          <w:highlight w:val="none"/>
          <w:lang w:val="en-US" w:eastAsia="zh-CN"/>
        </w:rPr>
        <w:t>， 成交结果公告期限、 评审专家名单以及谈判须知前附表中约定进行公告的内容。</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30.成交通知书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30.1 采购代理机构发布成交结果公告的同时以谈判须知前附表规定的形式向成交供应商发出成交通知书。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30.2 成交通知书对采购人和成交供应商具有同等法律效力。成交通知书发出以后，采购人改变成交结果或者成交供应商放弃成交资格，应当承担相应的法律责任。</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30.3 成交通知书是合同的组成部分。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31.告知谈判结果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31.1  采购代理机构对未成交的供应商不做未成交原因的解释。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32.履约保证金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成交供应商应按照谈判须知前附表规定缴纳履约保证金。</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33.成交服务费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33.1 本项目成交服务费为1.5%。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34.签订合同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34.1 采购人与成交供应商应当自发出成交通知书之日起7个工作日内签订合同，采购合同签订之日起2个工作日内完成政府采购合同公开。</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34.2 竞争性谈判文件、成交供应商的响应文件及其澄清文件等，均为签订合同的依据。</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34.3 成交供应商拒绝与采购人签订合同的，采购人可以按照评审报告推荐的成交候选供应商名单排序，确定下一成交候选供应商为成交供应商，也可以重新开展采购活动。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 xml:space="preserve">34.4 依据《政府采购促进中小企业发展管理办法》（财库〔2020〕46 号）规定享受扶持政策获得政府采购合同的，小微企业不得将合同分包给大中型企业， 中型企业不得将合同分包给大型企业。 </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35.质疑和投诉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35.1 供应商认为竞争性谈判文件、采购过程、成交结果使自己的权益受到损害的，</w:t>
      </w:r>
      <w:r>
        <w:rPr>
          <w:rFonts w:hint="eastAsia" w:asciiTheme="minorEastAsia" w:hAnsiTheme="minorEastAsia" w:eastAsiaTheme="minorEastAsia" w:cstheme="minorEastAsia"/>
          <w:color w:val="auto"/>
          <w:sz w:val="24"/>
          <w:szCs w:val="24"/>
          <w:highlight w:val="none"/>
          <w:lang w:val="en-US" w:eastAsia="zh-CN"/>
        </w:rPr>
        <w:t xml:space="preserve">可以在知道或者应知其权益受到损害之日起七个工作日内，以书面形式向采购人或其委托的采购代理机构提出质疑。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35.2 上述应知其权益受到损害之日，是指：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（1）对</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文件提出质疑的，为获取</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文件或者</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 xml:space="preserve">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（2）对采购过程提出质疑的，为各采购程序环节结束之日；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（3）对成交标结果提出质疑的，为成交结果公告期限届满之日。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35.3 质疑供应商应按照财政部制定的《政府采购质疑函范本》格式(详见谈判文件第七章) 和《政府采购质疑和投诉办法》的要求，在法定质疑期内以书面形式提出质疑，超出法定质疑期提交的质疑将被拒绝。针对同一采购程序环节的质疑应一次性提出。</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35.4 采购代理机构质疑函接收部门、联系电话和通讯地址，见谈判须知前附表。</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35.5质疑供应商对采购人、采购代理机构的答复不满意， 或采购人、采购代理机构未在规定时间内做出答复的，可以在答复期满后15个工作日内向谈判须知前附表列明的监管部门提起投诉。</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36、未尽事宜</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按《中华人民共和国政府采购法》《中华人民共和国政府采购法实施条例》及其他有关法律法规规定执行。</w:t>
      </w:r>
      <w:r>
        <w:rPr>
          <w:rFonts w:hint="eastAsia" w:asciiTheme="minorEastAsia" w:hAnsiTheme="minorEastAsia" w:eastAsiaTheme="minorEastAsia" w:cstheme="minorEastAsia"/>
          <w:color w:val="auto"/>
          <w:sz w:val="24"/>
          <w:szCs w:val="24"/>
          <w:highlight w:val="none"/>
        </w:rPr>
        <w:t>需要补充的其他内容，见</w:t>
      </w:r>
      <w:r>
        <w:rPr>
          <w:rFonts w:hint="eastAsia" w:asciiTheme="minorEastAsia" w:hAnsiTheme="minorEastAsia" w:eastAsiaTheme="minorEastAsia" w:cstheme="minorEastAsia"/>
          <w:color w:val="auto"/>
          <w:sz w:val="24"/>
          <w:szCs w:val="24"/>
          <w:highlight w:val="none"/>
          <w:u w:val="single"/>
          <w:lang w:val="en-US" w:eastAsia="zh-CN"/>
        </w:rPr>
        <w:t>谈判</w:t>
      </w:r>
      <w:r>
        <w:rPr>
          <w:rFonts w:hint="eastAsia" w:asciiTheme="minorEastAsia" w:hAnsiTheme="minorEastAsia" w:eastAsiaTheme="minorEastAsia" w:cstheme="minorEastAsia"/>
          <w:color w:val="auto"/>
          <w:sz w:val="24"/>
          <w:szCs w:val="24"/>
          <w:highlight w:val="none"/>
          <w:u w:val="single"/>
        </w:rPr>
        <w:t>须知前附表</w:t>
      </w:r>
      <w:r>
        <w:rPr>
          <w:rFonts w:hint="eastAsia" w:asciiTheme="minorEastAsia" w:hAnsiTheme="minorEastAsia" w:eastAsiaTheme="minorEastAsia" w:cstheme="minorEastAsia"/>
          <w:color w:val="auto"/>
          <w:sz w:val="24"/>
          <w:szCs w:val="24"/>
          <w:highlight w:val="none"/>
        </w:rPr>
        <w:t>。</w:t>
      </w:r>
    </w:p>
    <w:p>
      <w:pPr>
        <w:pStyle w:val="2"/>
        <w:numPr>
          <w:ilvl w:val="0"/>
          <w:numId w:val="6"/>
        </w:numPr>
        <w:ind w:left="0" w:leftChars="0" w:firstLine="482" w:firstLineChars="20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备注</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default" w:asciiTheme="minorEastAsia" w:hAnsiTheme="minorEastAsia" w:eastAsiaTheme="minorEastAsia" w:cstheme="minorEastAsia"/>
          <w:b w:val="0"/>
          <w:bCs/>
          <w:color w:val="auto"/>
          <w:sz w:val="24"/>
          <w:szCs w:val="24"/>
          <w:highlight w:val="none"/>
          <w:lang w:val="en-US" w:eastAsia="zh-CN"/>
        </w:rPr>
        <w:sectPr>
          <w:footerReference r:id="rId5" w:type="default"/>
          <w:pgSz w:w="11906" w:h="16838"/>
          <w:pgMar w:top="1418" w:right="1418" w:bottom="1276" w:left="1418" w:header="680" w:footer="680" w:gutter="0"/>
          <w:pgNumType w:fmt="decimal" w:start="1"/>
          <w:cols w:space="720" w:num="1"/>
          <w:docGrid w:type="lines" w:linePitch="312" w:charSpace="0"/>
        </w:sectPr>
      </w:pPr>
      <w:r>
        <w:rPr>
          <w:rFonts w:hint="eastAsia" w:asciiTheme="minorEastAsia" w:hAnsiTheme="minorEastAsia" w:eastAsiaTheme="minorEastAsia" w:cstheme="minorEastAsia"/>
          <w:b w:val="0"/>
          <w:bCs/>
          <w:color w:val="auto"/>
          <w:sz w:val="24"/>
          <w:szCs w:val="24"/>
          <w:highlight w:val="none"/>
          <w:lang w:val="en-US" w:eastAsia="zh-CN"/>
        </w:rPr>
        <w:t>本谈判文件第五章合同格式内容以供参考，具体合同内容以采购人与成交供应商所签订的合同为准。</w:t>
      </w:r>
    </w:p>
    <w:p>
      <w:pPr>
        <w:pStyle w:val="3"/>
        <w:numPr>
          <w:ilvl w:val="0"/>
          <w:numId w:val="0"/>
        </w:numPr>
        <w:tabs>
          <w:tab w:val="clear" w:pos="1440"/>
          <w:tab w:val="clear" w:pos="5670"/>
        </w:tabs>
        <w:spacing w:beforeLines="0" w:afterLines="0"/>
        <w:jc w:val="center"/>
        <w:rPr>
          <w:rFonts w:hint="eastAsia" w:ascii="Arial" w:hAnsi="Arial"/>
          <w:color w:val="auto"/>
          <w:kern w:val="2"/>
          <w:sz w:val="32"/>
          <w:szCs w:val="32"/>
          <w:highlight w:val="none"/>
          <w:lang w:val="en-US" w:eastAsia="zh-CN"/>
        </w:rPr>
      </w:pPr>
      <w:bookmarkStart w:id="65" w:name="_Toc12353"/>
      <w:r>
        <w:rPr>
          <w:rFonts w:hint="eastAsia" w:ascii="Arial" w:hAnsi="Arial"/>
          <w:color w:val="auto"/>
          <w:kern w:val="2"/>
          <w:sz w:val="32"/>
          <w:szCs w:val="32"/>
          <w:highlight w:val="none"/>
          <w:lang w:val="en-US" w:eastAsia="zh-CN"/>
        </w:rPr>
        <w:t>第三章 采购需求</w:t>
      </w:r>
      <w:bookmarkEnd w:id="65"/>
    </w:p>
    <w:p>
      <w:pPr>
        <w:spacing w:line="360" w:lineRule="auto"/>
        <w:ind w:firstLine="422" w:firstLineChars="200"/>
      </w:pPr>
      <w:bookmarkStart w:id="66" w:name="_Toc16371"/>
      <w:r>
        <w:rPr>
          <w:rFonts w:hint="eastAsia" w:ascii="宋体" w:hAnsi="宋体"/>
          <w:b/>
          <w:bCs/>
          <w:szCs w:val="21"/>
        </w:rPr>
        <w:t>一、商务要求：</w:t>
      </w:r>
    </w:p>
    <w:tbl>
      <w:tblPr>
        <w:tblStyle w:val="62"/>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91"/>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08" w:type="dxa"/>
            <w:vAlign w:val="center"/>
          </w:tcPr>
          <w:p>
            <w:pPr>
              <w:pStyle w:val="32"/>
              <w:jc w:val="center"/>
              <w:rPr>
                <w:rFonts w:cs="Wingdings" w:asciiTheme="minorEastAsia" w:hAnsiTheme="minorEastAsia"/>
                <w:b/>
                <w:sz w:val="24"/>
              </w:rPr>
            </w:pPr>
            <w:r>
              <w:rPr>
                <w:rFonts w:hint="eastAsia" w:cs="Wingdings" w:asciiTheme="minorEastAsia" w:hAnsiTheme="minorEastAsia"/>
                <w:b/>
                <w:sz w:val="24"/>
              </w:rPr>
              <w:t>序号</w:t>
            </w:r>
          </w:p>
        </w:tc>
        <w:tc>
          <w:tcPr>
            <w:tcW w:w="2391" w:type="dxa"/>
            <w:vAlign w:val="center"/>
          </w:tcPr>
          <w:p>
            <w:pPr>
              <w:pStyle w:val="32"/>
              <w:jc w:val="center"/>
            </w:pPr>
            <w:r>
              <w:rPr>
                <w:rFonts w:hint="eastAsia" w:asciiTheme="minorEastAsia" w:hAnsiTheme="minorEastAsia"/>
                <w:b/>
                <w:bCs/>
                <w:sz w:val="24"/>
                <w:szCs w:val="24"/>
              </w:rPr>
              <w:t>条款名称</w:t>
            </w:r>
          </w:p>
        </w:tc>
        <w:tc>
          <w:tcPr>
            <w:tcW w:w="5170" w:type="dxa"/>
            <w:vAlign w:val="center"/>
          </w:tcPr>
          <w:p>
            <w:pPr>
              <w:pStyle w:val="32"/>
              <w:jc w:val="center"/>
              <w:rPr>
                <w:rFonts w:cs="Wingdings" w:asciiTheme="minorEastAsia" w:hAnsiTheme="minorEastAsia"/>
                <w:b/>
                <w:sz w:val="24"/>
              </w:rPr>
            </w:pPr>
            <w:r>
              <w:rPr>
                <w:rFonts w:hint="eastAsia" w:cs="Wingdings" w:asciiTheme="minorEastAsia" w:hAnsiTheme="minorEastAsia"/>
                <w:b/>
                <w:sz w:val="24"/>
              </w:rPr>
              <w:t>具体要求内容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808"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2391" w:type="dxa"/>
            <w:vAlign w:val="center"/>
          </w:tcPr>
          <w:p>
            <w:pPr>
              <w:jc w:val="center"/>
              <w:rPr>
                <w:rFonts w:ascii="宋体" w:hAnsi="宋体"/>
                <w:sz w:val="24"/>
              </w:rPr>
            </w:pPr>
            <w:r>
              <w:rPr>
                <w:rFonts w:asciiTheme="minorEastAsia" w:hAnsiTheme="minorEastAsia" w:eastAsiaTheme="minorEastAsia"/>
                <w:sz w:val="24"/>
              </w:rPr>
              <w:t>付款方式</w:t>
            </w:r>
          </w:p>
        </w:tc>
        <w:tc>
          <w:tcPr>
            <w:tcW w:w="5170" w:type="dxa"/>
            <w:vAlign w:val="center"/>
          </w:tcPr>
          <w:p>
            <w:pPr>
              <w:spacing w:line="360" w:lineRule="auto"/>
              <w:jc w:val="center"/>
              <w:rPr>
                <w:rFonts w:hint="eastAsia" w:asciiTheme="minorEastAsia" w:hAnsiTheme="minorEastAsia" w:eastAsiaTheme="minorEastAsia"/>
                <w:sz w:val="24"/>
                <w:lang w:eastAsia="zh-CN"/>
              </w:rPr>
            </w:pPr>
            <w:r>
              <w:rPr>
                <w:rFonts w:hint="eastAsia" w:ascii="Times New Roman" w:hAnsi="Times New Roman" w:eastAsia="宋体" w:cs="Times New Roman"/>
                <w:sz w:val="24"/>
                <w:szCs w:val="24"/>
                <w:lang w:val="en-US" w:eastAsia="zh-CN"/>
              </w:rPr>
              <w:t>服务完成</w:t>
            </w:r>
            <w:r>
              <w:rPr>
                <w:rFonts w:hint="eastAsia" w:cs="Times New Roman"/>
                <w:sz w:val="24"/>
                <w:szCs w:val="24"/>
                <w:lang w:val="en-US" w:eastAsia="zh-CN"/>
              </w:rPr>
              <w:t>，出具的出访报告审核通过</w:t>
            </w:r>
            <w:r>
              <w:rPr>
                <w:rFonts w:hint="eastAsia" w:ascii="Times New Roman" w:hAnsi="Times New Roman" w:eastAsia="宋体" w:cs="Times New Roman"/>
                <w:sz w:val="24"/>
                <w:szCs w:val="24"/>
              </w:rPr>
              <w:t>后一次性付清</w:t>
            </w:r>
            <w:r>
              <w:rPr>
                <w:rFonts w:hint="eastAsia" w:cs="Times New Roman"/>
                <w:sz w:val="24"/>
                <w:szCs w:val="24"/>
                <w:lang w:val="en-US" w:eastAsia="zh-CN"/>
              </w:rPr>
              <w:t>成交</w:t>
            </w:r>
            <w:r>
              <w:rPr>
                <w:rFonts w:hint="eastAsia" w:ascii="Times New Roman" w:hAnsi="Times New Roman" w:eastAsia="宋体" w:cs="Times New Roman"/>
                <w:sz w:val="24"/>
                <w:szCs w:val="24"/>
              </w:rPr>
              <w:t>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391" w:type="dxa"/>
            <w:vAlign w:val="center"/>
          </w:tcPr>
          <w:p>
            <w:pPr>
              <w:jc w:val="center"/>
              <w:rPr>
                <w:rFonts w:ascii="宋体" w:hAnsi="宋体"/>
                <w:sz w:val="24"/>
              </w:rPr>
            </w:pPr>
            <w:r>
              <w:rPr>
                <w:rFonts w:hint="eastAsia" w:ascii="宋体" w:hAnsi="宋体"/>
                <w:sz w:val="24"/>
              </w:rPr>
              <w:t>服务地点</w:t>
            </w:r>
          </w:p>
        </w:tc>
        <w:tc>
          <w:tcPr>
            <w:tcW w:w="5170" w:type="dxa"/>
            <w:vAlign w:val="center"/>
          </w:tcPr>
          <w:p>
            <w:pPr>
              <w:jc w:val="center"/>
              <w:rPr>
                <w:rFonts w:asciiTheme="minorEastAsia" w:hAnsiTheme="minorEastAsia" w:eastAsiaTheme="minorEastAsia"/>
                <w:sz w:val="24"/>
              </w:rPr>
            </w:pPr>
            <w:r>
              <w:rPr>
                <w:rFonts w:hint="eastAsia"/>
                <w:sz w:val="24"/>
                <w:szCs w:val="24"/>
              </w:rPr>
              <w:t>桐城师范高等专科学校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391" w:type="dxa"/>
            <w:vAlign w:val="center"/>
          </w:tcPr>
          <w:p>
            <w:pPr>
              <w:jc w:val="center"/>
              <w:rPr>
                <w:rFonts w:ascii="宋体" w:hAnsi="宋体"/>
                <w:sz w:val="24"/>
              </w:rPr>
            </w:pPr>
            <w:r>
              <w:rPr>
                <w:rFonts w:hint="eastAsia" w:ascii="宋体" w:hAnsi="宋体"/>
                <w:sz w:val="24"/>
              </w:rPr>
              <w:t>服务期限</w:t>
            </w:r>
          </w:p>
        </w:tc>
        <w:tc>
          <w:tcPr>
            <w:tcW w:w="517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至本次出访任务及全部手续办理结束</w:t>
            </w:r>
          </w:p>
        </w:tc>
      </w:tr>
    </w:tbl>
    <w:p>
      <w:pPr>
        <w:ind w:firstLine="422" w:firstLineChars="200"/>
        <w:rPr>
          <w:rFonts w:ascii="宋体" w:hAnsi="宋体"/>
          <w:b/>
          <w:bCs/>
          <w:szCs w:val="21"/>
        </w:rPr>
      </w:pPr>
    </w:p>
    <w:p>
      <w:pPr>
        <w:pStyle w:val="9"/>
        <w:numPr>
          <w:ilvl w:val="0"/>
          <w:numId w:val="7"/>
        </w:numPr>
        <w:spacing w:line="240" w:lineRule="auto"/>
        <w:ind w:firstLine="413" w:firstLineChars="196"/>
        <w:rPr>
          <w:bCs/>
          <w:szCs w:val="24"/>
        </w:rPr>
      </w:pPr>
      <w:r>
        <w:rPr>
          <w:rFonts w:hint="eastAsia"/>
          <w:bCs/>
          <w:szCs w:val="24"/>
        </w:rPr>
        <w:t>服务内容</w:t>
      </w:r>
    </w:p>
    <w:p>
      <w:pPr>
        <w:pStyle w:val="5"/>
        <w:keepNext w:val="0"/>
        <w:keepLines w:val="0"/>
        <w:pageBreakBefore w:val="0"/>
        <w:widowControl w:val="0"/>
        <w:kinsoku/>
        <w:wordWrap/>
        <w:overflowPunct/>
        <w:topLinePunct w:val="0"/>
        <w:autoSpaceDE/>
        <w:autoSpaceDN/>
        <w:bidi w:val="0"/>
        <w:adjustRightInd w:val="0"/>
        <w:snapToGrid/>
        <w:spacing w:line="560" w:lineRule="exact"/>
        <w:ind w:firstLine="420" w:firstLineChars="200"/>
        <w:textAlignment w:val="auto"/>
        <w:rPr>
          <w:rFonts w:hint="eastAsia" w:ascii="Times New Roman" w:hAnsi="Times New Roman" w:eastAsia="宋体" w:cs="Times New Roman"/>
          <w:lang w:val="en-US" w:eastAsia="zh-CN"/>
        </w:rPr>
      </w:pPr>
      <w:r>
        <w:rPr>
          <w:rFonts w:hint="eastAsia" w:cs="Times New Roman"/>
          <w:lang w:eastAsia="zh-CN"/>
        </w:rPr>
        <w:t>桐城师范高等专科学校因公出国（境）团组服务采购</w:t>
      </w:r>
      <w:r>
        <w:rPr>
          <w:rFonts w:hint="eastAsia" w:ascii="Times New Roman" w:hAnsi="Times New Roman" w:eastAsia="宋体" w:cs="Times New Roman"/>
          <w:lang w:val="en-US" w:eastAsia="zh-CN"/>
        </w:rPr>
        <w:t>。</w:t>
      </w:r>
    </w:p>
    <w:p>
      <w:pPr>
        <w:pStyle w:val="5"/>
      </w:pPr>
    </w:p>
    <w:p>
      <w:pPr>
        <w:pStyle w:val="9"/>
        <w:numPr>
          <w:ilvl w:val="0"/>
          <w:numId w:val="8"/>
        </w:numPr>
        <w:spacing w:line="240" w:lineRule="auto"/>
        <w:ind w:firstLine="413" w:firstLineChars="196"/>
      </w:pPr>
      <w:r>
        <w:rPr>
          <w:rFonts w:hint="eastAsia"/>
        </w:rPr>
        <w:t>服务需求</w:t>
      </w:r>
    </w:p>
    <w:tbl>
      <w:tblPr>
        <w:tblStyle w:val="62"/>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599"/>
        <w:gridCol w:w="4692"/>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84"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序号</w:t>
            </w:r>
          </w:p>
        </w:tc>
        <w:tc>
          <w:tcPr>
            <w:tcW w:w="1427"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服务内容</w:t>
            </w:r>
          </w:p>
        </w:tc>
        <w:tc>
          <w:tcPr>
            <w:tcW w:w="2577"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服务要求</w:t>
            </w:r>
          </w:p>
        </w:tc>
        <w:tc>
          <w:tcPr>
            <w:tcW w:w="510"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484"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w:t>
            </w:r>
          </w:p>
        </w:tc>
        <w:tc>
          <w:tcPr>
            <w:tcW w:w="1427" w:type="pct"/>
            <w:vAlign w:val="center"/>
          </w:tcPr>
          <w:p>
            <w:pPr>
              <w:pStyle w:val="2"/>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方案设计</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向校方提供考察交流前往国家的教育概况、院校、院系、专业的信息，供校方参考。提供相应的建议方案，最终由校方决定考察方案。</w:t>
            </w:r>
          </w:p>
        </w:tc>
        <w:tc>
          <w:tcPr>
            <w:tcW w:w="510"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84"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2</w:t>
            </w:r>
          </w:p>
        </w:tc>
        <w:tc>
          <w:tcPr>
            <w:tcW w:w="1427"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外方院校对接</w:t>
            </w:r>
          </w:p>
        </w:tc>
        <w:tc>
          <w:tcPr>
            <w:tcW w:w="2577" w:type="pct"/>
            <w:vAlign w:val="center"/>
          </w:tcPr>
          <w:p>
            <w:pPr>
              <w:keepNext w:val="0"/>
              <w:keepLines w:val="0"/>
              <w:pageBreakBefore w:val="0"/>
              <w:widowControl/>
              <w:kinsoku/>
              <w:wordWrap/>
              <w:overflowPunct/>
              <w:topLinePunct w:val="0"/>
              <w:autoSpaceDE/>
              <w:autoSpaceDN/>
              <w:bidi w:val="0"/>
              <w:adjustRightInd/>
              <w:snapToGrid w:val="0"/>
              <w:spacing w:line="400" w:lineRule="exact"/>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负责对接俄罗斯阿尔泰国立大学、莫斯科国立大学、莫斯科国立师范大学、圣彼得堡国立经济大学、中哈国际语言学院、中亚经济技术学院六所学校，指导校方准备考察交流的相关资料，与国外院校进行沟通交流。</w:t>
            </w:r>
          </w:p>
        </w:tc>
        <w:tc>
          <w:tcPr>
            <w:tcW w:w="510"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84"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3</w:t>
            </w:r>
          </w:p>
        </w:tc>
        <w:tc>
          <w:tcPr>
            <w:tcW w:w="1427"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协助办理</w:t>
            </w:r>
          </w:p>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出访手续</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介绍前往国家考察政策和签证政策，指导协助校方进行申请因公护照及签证准备，协助校方办理签证或入境批准文件。</w:t>
            </w:r>
          </w:p>
        </w:tc>
        <w:tc>
          <w:tcPr>
            <w:tcW w:w="510"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84"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4</w:t>
            </w:r>
          </w:p>
        </w:tc>
        <w:tc>
          <w:tcPr>
            <w:tcW w:w="2385" w:type="dxa"/>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翻译服务</w:t>
            </w:r>
          </w:p>
        </w:tc>
        <w:tc>
          <w:tcPr>
            <w:tcW w:w="4306" w:type="dxa"/>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出访期间全程陪同并提供翻译服务。</w:t>
            </w:r>
          </w:p>
        </w:tc>
        <w:tc>
          <w:tcPr>
            <w:tcW w:w="852" w:type="dxa"/>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84"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5</w:t>
            </w:r>
          </w:p>
        </w:tc>
        <w:tc>
          <w:tcPr>
            <w:tcW w:w="1427"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境外考察安排</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确定访问学校的的会议安排并提前准备好资料、协议；按照相关政策和规定合理安排出访期间的交通、住宿、餐饮。</w:t>
            </w:r>
          </w:p>
        </w:tc>
        <w:tc>
          <w:tcPr>
            <w:tcW w:w="510"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84"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6</w:t>
            </w:r>
          </w:p>
        </w:tc>
        <w:tc>
          <w:tcPr>
            <w:tcW w:w="1427"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出访报告</w:t>
            </w:r>
          </w:p>
        </w:tc>
        <w:tc>
          <w:tcPr>
            <w:tcW w:w="2577" w:type="pc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协助校方完成出访后的公示、回国后向省市外办的汇报材料。</w:t>
            </w:r>
          </w:p>
        </w:tc>
        <w:tc>
          <w:tcPr>
            <w:tcW w:w="510" w:type="pct"/>
            <w:vAlign w:val="center"/>
          </w:tcPr>
          <w:p>
            <w:pPr>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420" w:firstLineChars="200"/>
        <w:jc w:val="both"/>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因公出国（境）事务服务商需按照要求做好以下工作：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rightChars="0" w:firstLine="420" w:firstLineChars="200"/>
        <w:jc w:val="both"/>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1.紧密跟踪各国出入境及签证政策，协助签证办理，包括但不限于以下服务：协助提供机票行程单、保险单等签证材料，必要时协助填写外文签证申请表等。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rightChars="0" w:firstLine="420" w:firstLineChars="200"/>
        <w:jc w:val="both"/>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2.服务商需根据访问计划，按照要求设计公务活动线路，提供合理的访问日程安排，协助签证办理，预定国际机票、购买相关保险、安排食宿及交通等，严格执行《安徽省省直党政机关因公临时出国经费管理办法》（财行〔2014〕104号）和《财政部 外交部关于调整因公临时出国住宿费标准等有关事项的通知》（财行〔2017〕434号）文件的规定，确保公务活动顺利完成。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rightChars="0" w:firstLine="420" w:firstLineChars="200"/>
        <w:jc w:val="both"/>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机票：按规定购买国际间机票；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420" w:firstLineChars="200"/>
        <w:jc w:val="both"/>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保险：按出访国家要求购买；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420" w:firstLineChars="200"/>
        <w:jc w:val="both"/>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住宿、餐食、公杂费、城市间交通费等按国家有关规定执行。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420" w:firstLineChars="200"/>
        <w:jc w:val="both"/>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3.因公出国（境）事务服务商还应熟悉我国和访问国有关法律和规定，具有接待因公出国（境）团组的能力；具有丰富的政府、高校访问团执行经验；有可靠的境外合作渠道，可以按照要求设计公务活动线路，提供合理的访问日程安排，预定会议室、住宿房间、安排交通等，确保公务活动顺利完成，并且符合国家外事相关规定；保证高签证率，紧密跟踪各国签证政策，协助办理签证事宜；负责办理国际机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420" w:firstLineChars="200"/>
        <w:jc w:val="both"/>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4.服务商应对出访信息做好相关保密工作，中标后，与采购人签订相关保密协议。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420" w:firstLineChars="200"/>
        <w:jc w:val="both"/>
        <w:textAlignment w:val="auto"/>
        <w:rPr>
          <w:rFonts w:hint="eastAsia" w:ascii="仿宋" w:hAnsi="仿宋" w:eastAsia="仿宋" w:cs="仿宋"/>
          <w:kern w:val="2"/>
          <w:sz w:val="28"/>
          <w:szCs w:val="28"/>
          <w:lang w:val="en-US" w:eastAsia="zh-CN" w:bidi="ar-SA"/>
        </w:rPr>
      </w:pPr>
      <w:r>
        <w:rPr>
          <w:rFonts w:hint="eastAsia" w:ascii="Times New Roman" w:hAnsi="Times New Roman" w:eastAsia="宋体" w:cs="Times New Roman"/>
          <w:kern w:val="2"/>
          <w:sz w:val="21"/>
          <w:lang w:val="en-US" w:eastAsia="zh-CN" w:bidi="ar-SA"/>
        </w:rPr>
        <w:t>5.合同履行期限：本次出访任务及全部手续办理结束。</w:t>
      </w:r>
    </w:p>
    <w:p>
      <w:pPr>
        <w:pStyle w:val="9"/>
        <w:pageBreakBefore w:val="0"/>
        <w:numPr>
          <w:ilvl w:val="0"/>
          <w:numId w:val="0"/>
        </w:numPr>
        <w:kinsoku/>
        <w:overflowPunct/>
        <w:topLinePunct w:val="0"/>
        <w:autoSpaceDE/>
        <w:autoSpaceDN/>
        <w:bidi w:val="0"/>
        <w:adjustRightInd/>
        <w:snapToGrid/>
        <w:spacing w:line="560" w:lineRule="exact"/>
        <w:ind w:firstLine="482" w:firstLineChars="200"/>
        <w:jc w:val="both"/>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四、</w:t>
      </w:r>
      <w:r>
        <w:rPr>
          <w:rFonts w:hint="eastAsia" w:ascii="黑体" w:hAnsi="黑体" w:eastAsia="黑体" w:cs="黑体"/>
          <w:sz w:val="24"/>
          <w:szCs w:val="24"/>
        </w:rPr>
        <w:t>其他需求</w:t>
      </w:r>
    </w:p>
    <w:p>
      <w:pPr>
        <w:pStyle w:val="4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both"/>
        <w:textAlignment w:val="auto"/>
        <w:rPr>
          <w:rFonts w:hint="eastAsia" w:ascii="Times New Roman" w:hAnsi="Times New Roman" w:eastAsia="宋体" w:cs="Times New Roman"/>
          <w:kern w:val="2"/>
          <w:sz w:val="21"/>
          <w:szCs w:val="20"/>
          <w:lang w:val="en-US" w:eastAsia="zh-CN" w:bidi="ar-SA"/>
        </w:rPr>
      </w:pPr>
      <w:r>
        <w:rPr>
          <w:rFonts w:hint="eastAsia" w:ascii="Times New Roman" w:hAnsi="Times New Roman" w:eastAsia="宋体" w:cs="Times New Roman"/>
          <w:kern w:val="2"/>
          <w:sz w:val="21"/>
          <w:szCs w:val="20"/>
          <w:lang w:val="en-US" w:eastAsia="zh-CN" w:bidi="ar-SA"/>
        </w:rPr>
        <w:t>1.提供的服务方案要科学合理，内容要全面，配置专业的服务团队。</w:t>
      </w:r>
    </w:p>
    <w:p>
      <w:pPr>
        <w:pStyle w:val="4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both"/>
        <w:textAlignment w:val="auto"/>
        <w:rPr>
          <w:rFonts w:hint="eastAsia" w:ascii="Times New Roman" w:hAnsi="Times New Roman" w:eastAsia="宋体" w:cs="Times New Roman"/>
          <w:kern w:val="2"/>
          <w:sz w:val="21"/>
          <w:szCs w:val="20"/>
          <w:lang w:val="en-US" w:eastAsia="zh-CN" w:bidi="ar-SA"/>
        </w:rPr>
      </w:pPr>
      <w:r>
        <w:rPr>
          <w:rFonts w:hint="eastAsia" w:ascii="Times New Roman" w:hAnsi="Times New Roman" w:eastAsia="宋体" w:cs="Times New Roman"/>
          <w:kern w:val="2"/>
          <w:sz w:val="21"/>
          <w:szCs w:val="20"/>
          <w:lang w:val="en-US" w:eastAsia="zh-CN" w:bidi="ar-SA"/>
        </w:rPr>
        <w:t>2.服务商具有丰富的政府、高校访问团的执行经验并</w:t>
      </w:r>
      <w:r>
        <w:rPr>
          <w:rFonts w:hint="eastAsia" w:cs="Times New Roman"/>
          <w:kern w:val="2"/>
          <w:sz w:val="21"/>
          <w:szCs w:val="20"/>
          <w:lang w:val="en-US" w:eastAsia="zh-CN" w:bidi="ar-SA"/>
        </w:rPr>
        <w:t>至少</w:t>
      </w:r>
      <w:r>
        <w:rPr>
          <w:rFonts w:hint="eastAsia" w:ascii="Times New Roman" w:hAnsi="Times New Roman" w:eastAsia="宋体" w:cs="Times New Roman"/>
          <w:kern w:val="2"/>
          <w:sz w:val="21"/>
          <w:szCs w:val="20"/>
          <w:lang w:val="en-US" w:eastAsia="zh-CN" w:bidi="ar-SA"/>
        </w:rPr>
        <w:t>提供</w:t>
      </w:r>
      <w:r>
        <w:rPr>
          <w:rFonts w:hint="eastAsia" w:cs="Times New Roman"/>
          <w:kern w:val="2"/>
          <w:sz w:val="21"/>
          <w:szCs w:val="20"/>
          <w:lang w:val="en-US" w:eastAsia="zh-CN" w:bidi="ar-SA"/>
        </w:rPr>
        <w:t>一项</w:t>
      </w:r>
      <w:r>
        <w:rPr>
          <w:rFonts w:hint="eastAsia" w:ascii="Times New Roman" w:hAnsi="Times New Roman" w:eastAsia="宋体" w:cs="Times New Roman"/>
          <w:kern w:val="2"/>
          <w:sz w:val="21"/>
          <w:szCs w:val="20"/>
          <w:lang w:val="en-US" w:eastAsia="zh-CN" w:bidi="ar-SA"/>
        </w:rPr>
        <w:t>成功案例。</w:t>
      </w:r>
    </w:p>
    <w:p>
      <w:pPr>
        <w:pStyle w:val="4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both"/>
        <w:textAlignment w:val="auto"/>
        <w:rPr>
          <w:rFonts w:hint="eastAsia" w:ascii="Times New Roman" w:hAnsi="Times New Roman" w:eastAsia="宋体" w:cs="Times New Roman"/>
          <w:kern w:val="2"/>
          <w:sz w:val="21"/>
          <w:szCs w:val="20"/>
          <w:lang w:val="en-US" w:eastAsia="zh-CN" w:bidi="ar-SA"/>
        </w:rPr>
      </w:pPr>
      <w:r>
        <w:rPr>
          <w:rFonts w:hint="eastAsia" w:ascii="Times New Roman" w:hAnsi="Times New Roman" w:eastAsia="宋体" w:cs="Times New Roman"/>
          <w:kern w:val="2"/>
          <w:sz w:val="21"/>
          <w:szCs w:val="20"/>
          <w:lang w:val="en-US" w:eastAsia="zh-CN" w:bidi="ar-SA"/>
        </w:rPr>
        <w:t>3.具有与出访的六所高校合作的证明和材料，至少提供包含一所俄罗斯大学、一所哈萨克斯坦大学在内的三所学校以上的合作协议或授权书的扫描件或影印件。</w:t>
      </w:r>
    </w:p>
    <w:p>
      <w:pPr>
        <w:pStyle w:val="4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仿宋" w:hAnsi="仿宋" w:eastAsia="仿宋" w:cs="仿宋"/>
          <w:b/>
          <w:sz w:val="28"/>
          <w:szCs w:val="28"/>
          <w:lang w:val="en-US" w:eastAsia="zh-CN"/>
        </w:rPr>
      </w:pPr>
    </w:p>
    <w:p>
      <w:pPr>
        <w:pStyle w:val="4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仿宋" w:hAnsi="仿宋" w:eastAsia="仿宋" w:cs="仿宋"/>
          <w:b/>
          <w:sz w:val="28"/>
          <w:szCs w:val="28"/>
          <w:lang w:val="en-US" w:eastAsia="zh-CN"/>
        </w:rPr>
      </w:pPr>
    </w:p>
    <w:p>
      <w:pPr>
        <w:pStyle w:val="4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仿宋" w:hAnsi="仿宋" w:eastAsia="仿宋" w:cs="仿宋"/>
          <w:b/>
          <w:sz w:val="28"/>
          <w:szCs w:val="28"/>
          <w:lang w:val="en-US" w:eastAsia="zh-CN"/>
        </w:rPr>
      </w:pPr>
    </w:p>
    <w:p>
      <w:pPr>
        <w:pStyle w:val="4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仿宋" w:hAnsi="仿宋" w:eastAsia="仿宋" w:cs="仿宋"/>
          <w:b/>
          <w:sz w:val="28"/>
          <w:szCs w:val="28"/>
          <w:lang w:val="en-US" w:eastAsia="zh-CN"/>
        </w:rPr>
      </w:pPr>
    </w:p>
    <w:p>
      <w:pPr>
        <w:pStyle w:val="4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center"/>
        <w:textAlignment w:val="auto"/>
        <w:rPr>
          <w:rFonts w:hint="eastAsia" w:ascii="仿宋" w:hAnsi="仿宋" w:eastAsia="仿宋" w:cs="仿宋"/>
          <w:b/>
          <w:sz w:val="28"/>
          <w:szCs w:val="28"/>
        </w:rPr>
      </w:pPr>
      <w:r>
        <w:rPr>
          <w:rFonts w:hint="eastAsia" w:ascii="仿宋" w:hAnsi="仿宋" w:eastAsia="仿宋" w:cs="仿宋"/>
          <w:b/>
          <w:sz w:val="28"/>
          <w:szCs w:val="28"/>
          <w:lang w:eastAsia="zh-CN"/>
        </w:rPr>
        <w:t>因公出国（境）团组服务</w:t>
      </w:r>
      <w:r>
        <w:rPr>
          <w:rFonts w:hint="eastAsia" w:ascii="仿宋" w:hAnsi="仿宋" w:eastAsia="仿宋" w:cs="仿宋"/>
          <w:b/>
          <w:sz w:val="28"/>
          <w:szCs w:val="28"/>
        </w:rPr>
        <w:t>采购内容</w:t>
      </w:r>
    </w:p>
    <w:p>
      <w:pPr>
        <w:pStyle w:val="4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center"/>
        <w:textAlignment w:val="auto"/>
        <w:rPr>
          <w:rFonts w:hint="eastAsia" w:ascii="仿宋" w:hAnsi="仿宋" w:eastAsia="仿宋" w:cs="仿宋"/>
          <w:b/>
          <w:sz w:val="28"/>
          <w:szCs w:val="28"/>
          <w:lang w:val="en-US" w:eastAsia="zh-CN"/>
        </w:rPr>
      </w:pPr>
    </w:p>
    <w:tbl>
      <w:tblPr>
        <w:tblStyle w:val="63"/>
        <w:tblW w:w="10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350"/>
        <w:gridCol w:w="666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tcPr>
          <w:p>
            <w:pPr>
              <w:pStyle w:val="3"/>
              <w:numPr>
                <w:ilvl w:val="0"/>
                <w:numId w:val="0"/>
              </w:numPr>
              <w:tabs>
                <w:tab w:val="clear" w:pos="1440"/>
                <w:tab w:val="clear" w:pos="5670"/>
              </w:tabs>
              <w:spacing w:beforeLines="0" w:afterLines="0"/>
              <w:jc w:val="center"/>
              <w:rPr>
                <w:rFonts w:hint="eastAsia" w:ascii="仿宋" w:hAnsi="仿宋" w:eastAsia="仿宋" w:cs="仿宋"/>
                <w:color w:val="auto"/>
                <w:kern w:val="2"/>
                <w:sz w:val="28"/>
                <w:szCs w:val="28"/>
                <w:highlight w:val="none"/>
                <w:vertAlign w:val="baseline"/>
                <w:lang w:val="en-US" w:eastAsia="zh-CN"/>
              </w:rPr>
            </w:pPr>
            <w:r>
              <w:rPr>
                <w:rFonts w:hint="eastAsia" w:ascii="仿宋" w:hAnsi="仿宋" w:eastAsia="仿宋" w:cs="仿宋"/>
                <w:color w:val="auto"/>
                <w:kern w:val="2"/>
                <w:sz w:val="28"/>
                <w:szCs w:val="28"/>
                <w:highlight w:val="none"/>
                <w:vertAlign w:val="baseline"/>
                <w:lang w:val="en-US" w:eastAsia="zh-CN"/>
              </w:rPr>
              <w:t>序号</w:t>
            </w:r>
          </w:p>
        </w:tc>
        <w:tc>
          <w:tcPr>
            <w:tcW w:w="1350" w:type="dxa"/>
          </w:tcPr>
          <w:p>
            <w:pPr>
              <w:pStyle w:val="3"/>
              <w:numPr>
                <w:ilvl w:val="0"/>
                <w:numId w:val="0"/>
              </w:numPr>
              <w:tabs>
                <w:tab w:val="clear" w:pos="1440"/>
                <w:tab w:val="clear" w:pos="5670"/>
              </w:tabs>
              <w:spacing w:beforeLines="0" w:afterLines="0"/>
              <w:jc w:val="center"/>
              <w:rPr>
                <w:rFonts w:hint="eastAsia" w:ascii="仿宋" w:hAnsi="仿宋" w:eastAsia="仿宋" w:cs="仿宋"/>
                <w:color w:val="auto"/>
                <w:kern w:val="2"/>
                <w:sz w:val="28"/>
                <w:szCs w:val="28"/>
                <w:highlight w:val="none"/>
                <w:vertAlign w:val="baseline"/>
                <w:lang w:val="en-US" w:eastAsia="zh-CN"/>
              </w:rPr>
            </w:pPr>
            <w:r>
              <w:rPr>
                <w:rFonts w:hint="eastAsia" w:ascii="仿宋" w:hAnsi="仿宋" w:eastAsia="仿宋" w:cs="仿宋"/>
                <w:color w:val="auto"/>
                <w:kern w:val="2"/>
                <w:sz w:val="28"/>
                <w:szCs w:val="28"/>
                <w:highlight w:val="none"/>
                <w:vertAlign w:val="baseline"/>
                <w:lang w:val="en-US" w:eastAsia="zh-CN"/>
              </w:rPr>
              <w:t>名称</w:t>
            </w:r>
          </w:p>
        </w:tc>
        <w:tc>
          <w:tcPr>
            <w:tcW w:w="6660" w:type="dxa"/>
          </w:tcPr>
          <w:p>
            <w:pPr>
              <w:pStyle w:val="3"/>
              <w:numPr>
                <w:ilvl w:val="0"/>
                <w:numId w:val="0"/>
              </w:numPr>
              <w:tabs>
                <w:tab w:val="clear" w:pos="1440"/>
                <w:tab w:val="clear" w:pos="5670"/>
              </w:tabs>
              <w:spacing w:beforeLines="0" w:afterLines="0"/>
              <w:jc w:val="center"/>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b/>
                <w:bCs/>
                <w:color w:val="000000"/>
                <w:kern w:val="0"/>
                <w:sz w:val="28"/>
                <w:szCs w:val="28"/>
              </w:rPr>
              <w:t>项目需求</w:t>
            </w:r>
          </w:p>
        </w:tc>
        <w:tc>
          <w:tcPr>
            <w:tcW w:w="1720" w:type="dxa"/>
          </w:tcPr>
          <w:p>
            <w:pPr>
              <w:pStyle w:val="3"/>
              <w:numPr>
                <w:ilvl w:val="0"/>
                <w:numId w:val="0"/>
              </w:numPr>
              <w:tabs>
                <w:tab w:val="clear" w:pos="1440"/>
                <w:tab w:val="clear" w:pos="5670"/>
              </w:tabs>
              <w:spacing w:beforeLines="0" w:afterLines="0"/>
              <w:jc w:val="center"/>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color w:val="auto"/>
                <w:kern w:val="2"/>
                <w:sz w:val="28"/>
                <w:szCs w:val="28"/>
                <w:highlight w:val="none"/>
                <w:vertAlign w:val="baseline"/>
                <w:lang w:val="en-US" w:eastAsia="zh-CN"/>
              </w:rPr>
              <w:t>金额</w:t>
            </w:r>
            <w:r>
              <w:rPr>
                <w:rFonts w:hint="eastAsia" w:ascii="仿宋" w:hAnsi="仿宋" w:eastAsia="仿宋" w:cs="仿宋"/>
                <w:b/>
                <w:bCs/>
                <w:color w:val="000000"/>
                <w:kern w:val="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tcPr>
          <w:p>
            <w:pPr>
              <w:pStyle w:val="3"/>
              <w:numPr>
                <w:ilvl w:val="0"/>
                <w:numId w:val="0"/>
              </w:numPr>
              <w:tabs>
                <w:tab w:val="clear" w:pos="1440"/>
                <w:tab w:val="clear" w:pos="5670"/>
              </w:tabs>
              <w:spacing w:beforeLines="0" w:afterLines="0"/>
              <w:jc w:val="center"/>
              <w:rPr>
                <w:rFonts w:hint="eastAsia" w:ascii="仿宋" w:hAnsi="仿宋" w:eastAsia="仿宋" w:cs="仿宋"/>
                <w:color w:val="auto"/>
                <w:kern w:val="2"/>
                <w:sz w:val="28"/>
                <w:szCs w:val="28"/>
                <w:highlight w:val="none"/>
                <w:vertAlign w:val="baseline"/>
                <w:lang w:val="en-US" w:eastAsia="zh-CN"/>
              </w:rPr>
            </w:pPr>
            <w:r>
              <w:rPr>
                <w:rFonts w:hint="eastAsia" w:ascii="仿宋" w:hAnsi="仿宋" w:eastAsia="仿宋" w:cs="仿宋"/>
                <w:color w:val="auto"/>
                <w:kern w:val="2"/>
                <w:sz w:val="28"/>
                <w:szCs w:val="28"/>
                <w:highlight w:val="none"/>
                <w:vertAlign w:val="baseline"/>
                <w:lang w:val="en-US" w:eastAsia="zh-CN"/>
              </w:rPr>
              <w:t>1</w:t>
            </w:r>
          </w:p>
        </w:tc>
        <w:tc>
          <w:tcPr>
            <w:tcW w:w="1350" w:type="dxa"/>
          </w:tcPr>
          <w:p>
            <w:pPr>
              <w:pStyle w:val="3"/>
              <w:numPr>
                <w:ilvl w:val="0"/>
                <w:numId w:val="0"/>
              </w:numPr>
              <w:tabs>
                <w:tab w:val="clear" w:pos="1440"/>
                <w:tab w:val="clear" w:pos="5670"/>
              </w:tabs>
              <w:spacing w:beforeLines="0" w:afterLines="0"/>
              <w:jc w:val="center"/>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b w:val="0"/>
                <w:kern w:val="2"/>
                <w:sz w:val="28"/>
                <w:szCs w:val="28"/>
                <w:vertAlign w:val="baseline"/>
                <w:lang w:val="en-US" w:eastAsia="zh-CN" w:bidi="ar-SA"/>
              </w:rPr>
              <w:t>代理费</w:t>
            </w:r>
          </w:p>
        </w:tc>
        <w:tc>
          <w:tcPr>
            <w:tcW w:w="6660" w:type="dxa"/>
            <w:vAlign w:val="center"/>
          </w:tcPr>
          <w:p>
            <w:pPr>
              <w:keepNext w:val="0"/>
              <w:keepLines w:val="0"/>
              <w:pageBreakBefore w:val="0"/>
              <w:widowControl/>
              <w:kinsoku/>
              <w:wordWrap/>
              <w:overflowPunct/>
              <w:topLinePunct w:val="0"/>
              <w:autoSpaceDE/>
              <w:autoSpaceDN/>
              <w:bidi w:val="0"/>
              <w:adjustRightInd/>
              <w:snapToGrid w:val="0"/>
              <w:spacing w:line="400" w:lineRule="exact"/>
              <w:textAlignment w:val="auto"/>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sz w:val="28"/>
                <w:szCs w:val="28"/>
                <w:lang w:val="en-US" w:eastAsia="zh-CN"/>
              </w:rPr>
              <w:t>负责对接俄罗斯阿尔泰国立大学、莫斯科国立大学、莫斯科国立师范大学、圣彼得堡国立经济大学、中哈国际语言学院、中亚技术经济学院六所学校</w:t>
            </w:r>
          </w:p>
        </w:tc>
        <w:tc>
          <w:tcPr>
            <w:tcW w:w="1720" w:type="dxa"/>
          </w:tcPr>
          <w:p>
            <w:pPr>
              <w:pStyle w:val="3"/>
              <w:numPr>
                <w:ilvl w:val="0"/>
                <w:numId w:val="0"/>
              </w:numPr>
              <w:tabs>
                <w:tab w:val="clear" w:pos="1440"/>
                <w:tab w:val="clear" w:pos="5670"/>
              </w:tabs>
              <w:spacing w:beforeLines="0" w:afterLines="0"/>
              <w:jc w:val="both"/>
              <w:rPr>
                <w:rFonts w:hint="eastAsia" w:ascii="仿宋" w:hAnsi="仿宋" w:eastAsia="仿宋" w:cs="仿宋"/>
                <w:color w:val="auto"/>
                <w:kern w:val="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tcPr>
          <w:p>
            <w:pPr>
              <w:pStyle w:val="3"/>
              <w:numPr>
                <w:ilvl w:val="0"/>
                <w:numId w:val="0"/>
              </w:numPr>
              <w:tabs>
                <w:tab w:val="clear" w:pos="1440"/>
                <w:tab w:val="clear" w:pos="5670"/>
              </w:tabs>
              <w:spacing w:beforeLines="0" w:afterLines="0"/>
              <w:jc w:val="center"/>
              <w:rPr>
                <w:rFonts w:hint="eastAsia" w:ascii="仿宋" w:hAnsi="仿宋" w:eastAsia="仿宋" w:cs="仿宋"/>
                <w:color w:val="auto"/>
                <w:kern w:val="2"/>
                <w:sz w:val="28"/>
                <w:szCs w:val="28"/>
                <w:highlight w:val="none"/>
                <w:vertAlign w:val="baseline"/>
                <w:lang w:val="en-US" w:eastAsia="zh-CN"/>
              </w:rPr>
            </w:pPr>
            <w:r>
              <w:rPr>
                <w:rFonts w:hint="eastAsia" w:ascii="仿宋" w:hAnsi="仿宋" w:eastAsia="仿宋" w:cs="仿宋"/>
                <w:color w:val="auto"/>
                <w:kern w:val="2"/>
                <w:sz w:val="28"/>
                <w:szCs w:val="28"/>
                <w:highlight w:val="none"/>
                <w:vertAlign w:val="baseline"/>
                <w:lang w:val="en-US" w:eastAsia="zh-CN"/>
              </w:rPr>
              <w:t>2</w:t>
            </w:r>
          </w:p>
        </w:tc>
        <w:tc>
          <w:tcPr>
            <w:tcW w:w="1350" w:type="dxa"/>
            <w:vAlign w:val="center"/>
          </w:tcPr>
          <w:p>
            <w:pPr>
              <w:jc w:val="center"/>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sz w:val="28"/>
                <w:szCs w:val="28"/>
                <w:vertAlign w:val="baseline"/>
                <w:lang w:val="en-US" w:eastAsia="zh-CN"/>
              </w:rPr>
              <w:t>会议安排</w:t>
            </w:r>
          </w:p>
        </w:tc>
        <w:tc>
          <w:tcPr>
            <w:tcW w:w="6660" w:type="dxa"/>
            <w:vAlign w:val="center"/>
          </w:tcPr>
          <w:p>
            <w:pPr>
              <w:widowControl/>
              <w:snapToGrid w:val="0"/>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sz w:val="28"/>
                <w:szCs w:val="28"/>
                <w:lang w:val="en-US" w:eastAsia="zh-CN"/>
              </w:rPr>
              <w:t>联系出访六所大学的会议安排及资料提供</w:t>
            </w:r>
          </w:p>
        </w:tc>
        <w:tc>
          <w:tcPr>
            <w:tcW w:w="1720" w:type="dxa"/>
          </w:tcPr>
          <w:p>
            <w:pPr>
              <w:pStyle w:val="3"/>
              <w:numPr>
                <w:ilvl w:val="0"/>
                <w:numId w:val="0"/>
              </w:numPr>
              <w:tabs>
                <w:tab w:val="clear" w:pos="1440"/>
                <w:tab w:val="clear" w:pos="5670"/>
              </w:tabs>
              <w:spacing w:beforeLines="0" w:afterLines="0"/>
              <w:jc w:val="both"/>
              <w:rPr>
                <w:rFonts w:hint="eastAsia" w:ascii="仿宋" w:hAnsi="仿宋" w:eastAsia="仿宋" w:cs="仿宋"/>
                <w:color w:val="auto"/>
                <w:kern w:val="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tcPr>
          <w:p>
            <w:pPr>
              <w:pStyle w:val="3"/>
              <w:numPr>
                <w:ilvl w:val="0"/>
                <w:numId w:val="0"/>
              </w:numPr>
              <w:tabs>
                <w:tab w:val="clear" w:pos="1440"/>
                <w:tab w:val="clear" w:pos="5670"/>
              </w:tabs>
              <w:spacing w:beforeLines="0" w:afterLines="0"/>
              <w:jc w:val="center"/>
              <w:rPr>
                <w:rFonts w:hint="eastAsia" w:ascii="仿宋" w:hAnsi="仿宋" w:eastAsia="仿宋" w:cs="仿宋"/>
                <w:color w:val="auto"/>
                <w:kern w:val="2"/>
                <w:sz w:val="28"/>
                <w:szCs w:val="28"/>
                <w:highlight w:val="none"/>
                <w:vertAlign w:val="baseline"/>
                <w:lang w:val="en-US" w:eastAsia="zh-CN"/>
              </w:rPr>
            </w:pPr>
            <w:r>
              <w:rPr>
                <w:rFonts w:hint="eastAsia" w:ascii="仿宋" w:hAnsi="仿宋" w:eastAsia="仿宋" w:cs="仿宋"/>
                <w:color w:val="auto"/>
                <w:kern w:val="2"/>
                <w:sz w:val="28"/>
                <w:szCs w:val="28"/>
                <w:highlight w:val="none"/>
                <w:vertAlign w:val="baseline"/>
                <w:lang w:val="en-US" w:eastAsia="zh-CN"/>
              </w:rPr>
              <w:t>3</w:t>
            </w:r>
          </w:p>
        </w:tc>
        <w:tc>
          <w:tcPr>
            <w:tcW w:w="1350" w:type="dxa"/>
            <w:vAlign w:val="center"/>
          </w:tcPr>
          <w:p>
            <w:pPr>
              <w:jc w:val="center"/>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sz w:val="28"/>
                <w:szCs w:val="28"/>
                <w:vertAlign w:val="baseline"/>
                <w:lang w:val="en-US" w:eastAsia="zh-CN"/>
              </w:rPr>
              <w:t>交通费</w:t>
            </w:r>
          </w:p>
        </w:tc>
        <w:tc>
          <w:tcPr>
            <w:tcW w:w="6660" w:type="dxa"/>
            <w:vAlign w:val="center"/>
          </w:tcPr>
          <w:p>
            <w:pPr>
              <w:pStyle w:val="416"/>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contextualSpacing/>
              <w:textAlignment w:val="auto"/>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color w:val="000000" w:themeColor="text1"/>
                <w:kern w:val="0"/>
                <w:sz w:val="28"/>
                <w:szCs w:val="28"/>
                <w:lang w:val="en-US" w:eastAsia="zh-CN"/>
                <w14:textFill>
                  <w14:solidFill>
                    <w14:schemeClr w14:val="tx1"/>
                  </w14:solidFill>
                </w14:textFill>
              </w:rPr>
              <w:t>莫斯科、巴尔瑙尔、圣彼得堡、阿拉木图4地交通费（</w:t>
            </w:r>
            <w:r>
              <w:rPr>
                <w:rFonts w:hint="eastAsia" w:ascii="仿宋" w:hAnsi="仿宋" w:eastAsia="仿宋" w:cs="仿宋"/>
                <w:color w:val="000000" w:themeColor="text1"/>
                <w:kern w:val="0"/>
                <w:sz w:val="28"/>
                <w:szCs w:val="28"/>
                <w:rtl w:val="0"/>
                <w:lang w:val="en-US" w:eastAsia="zh-CN"/>
                <w14:textFill>
                  <w14:solidFill>
                    <w14:schemeClr w14:val="tx1"/>
                  </w14:solidFill>
                </w14:textFill>
              </w:rPr>
              <w:t>商务17座，配俄罗斯本地司机</w:t>
            </w:r>
            <w:r>
              <w:rPr>
                <w:rFonts w:hint="eastAsia" w:ascii="仿宋" w:hAnsi="仿宋" w:eastAsia="仿宋" w:cs="仿宋"/>
                <w:color w:val="000000" w:themeColor="text1"/>
                <w:kern w:val="0"/>
                <w:sz w:val="28"/>
                <w:szCs w:val="28"/>
                <w:lang w:val="en-US" w:eastAsia="zh-CN"/>
                <w14:textFill>
                  <w14:solidFill>
                    <w14:schemeClr w14:val="tx1"/>
                  </w14:solidFill>
                </w14:textFill>
              </w:rPr>
              <w:t>）</w:t>
            </w:r>
          </w:p>
        </w:tc>
        <w:tc>
          <w:tcPr>
            <w:tcW w:w="1720" w:type="dxa"/>
          </w:tcPr>
          <w:p>
            <w:pPr>
              <w:pStyle w:val="3"/>
              <w:numPr>
                <w:ilvl w:val="0"/>
                <w:numId w:val="0"/>
              </w:numPr>
              <w:tabs>
                <w:tab w:val="clear" w:pos="1440"/>
                <w:tab w:val="clear" w:pos="5670"/>
              </w:tabs>
              <w:spacing w:beforeLines="0" w:afterLines="0"/>
              <w:jc w:val="both"/>
              <w:rPr>
                <w:rFonts w:hint="eastAsia" w:ascii="仿宋" w:hAnsi="仿宋" w:eastAsia="仿宋" w:cs="仿宋"/>
                <w:color w:val="auto"/>
                <w:kern w:val="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tcPr>
          <w:p>
            <w:pPr>
              <w:pStyle w:val="3"/>
              <w:numPr>
                <w:ilvl w:val="0"/>
                <w:numId w:val="0"/>
              </w:numPr>
              <w:tabs>
                <w:tab w:val="clear" w:pos="1440"/>
                <w:tab w:val="clear" w:pos="5670"/>
              </w:tabs>
              <w:spacing w:beforeLines="0" w:afterLines="0"/>
              <w:jc w:val="center"/>
              <w:rPr>
                <w:rFonts w:hint="eastAsia" w:ascii="仿宋" w:hAnsi="仿宋" w:eastAsia="仿宋" w:cs="仿宋"/>
                <w:color w:val="auto"/>
                <w:kern w:val="2"/>
                <w:sz w:val="28"/>
                <w:szCs w:val="28"/>
                <w:highlight w:val="none"/>
                <w:vertAlign w:val="baseline"/>
                <w:lang w:val="en-US" w:eastAsia="zh-CN"/>
              </w:rPr>
            </w:pPr>
            <w:r>
              <w:rPr>
                <w:rFonts w:hint="eastAsia" w:ascii="仿宋" w:hAnsi="仿宋" w:eastAsia="仿宋" w:cs="仿宋"/>
                <w:color w:val="auto"/>
                <w:kern w:val="2"/>
                <w:sz w:val="28"/>
                <w:szCs w:val="28"/>
                <w:highlight w:val="none"/>
                <w:vertAlign w:val="baseline"/>
                <w:lang w:val="en-US" w:eastAsia="zh-CN"/>
              </w:rPr>
              <w:t>4</w:t>
            </w:r>
          </w:p>
        </w:tc>
        <w:tc>
          <w:tcPr>
            <w:tcW w:w="1350" w:type="dxa"/>
            <w:vAlign w:val="center"/>
          </w:tcPr>
          <w:p>
            <w:pPr>
              <w:jc w:val="center"/>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sz w:val="28"/>
                <w:szCs w:val="28"/>
                <w:vertAlign w:val="baseline"/>
                <w:lang w:val="en-US" w:eastAsia="zh-CN"/>
              </w:rPr>
              <w:t>机票费</w:t>
            </w:r>
          </w:p>
        </w:tc>
        <w:tc>
          <w:tcPr>
            <w:tcW w:w="6660" w:type="dxa"/>
            <w:vAlign w:val="center"/>
          </w:tcPr>
          <w:p>
            <w:pPr>
              <w:widowControl/>
              <w:snapToGrid w:val="0"/>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color w:val="000000" w:themeColor="text1"/>
                <w:kern w:val="0"/>
                <w:sz w:val="28"/>
                <w:szCs w:val="28"/>
                <w:lang w:val="en-US" w:eastAsia="zh-CN"/>
                <w14:textFill>
                  <w14:solidFill>
                    <w14:schemeClr w14:val="tx1"/>
                  </w14:solidFill>
                </w14:textFill>
              </w:rPr>
              <w:t>出访团成员5人，全程5套机票</w:t>
            </w:r>
          </w:p>
        </w:tc>
        <w:tc>
          <w:tcPr>
            <w:tcW w:w="1720" w:type="dxa"/>
          </w:tcPr>
          <w:p>
            <w:pPr>
              <w:pStyle w:val="3"/>
              <w:numPr>
                <w:ilvl w:val="0"/>
                <w:numId w:val="0"/>
              </w:numPr>
              <w:tabs>
                <w:tab w:val="clear" w:pos="1440"/>
                <w:tab w:val="clear" w:pos="5670"/>
              </w:tabs>
              <w:spacing w:beforeLines="0" w:afterLines="0"/>
              <w:jc w:val="both"/>
              <w:rPr>
                <w:rFonts w:hint="eastAsia" w:ascii="仿宋" w:hAnsi="仿宋" w:eastAsia="仿宋" w:cs="仿宋"/>
                <w:color w:val="auto"/>
                <w:kern w:val="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tcPr>
          <w:p>
            <w:pPr>
              <w:pStyle w:val="3"/>
              <w:numPr>
                <w:ilvl w:val="0"/>
                <w:numId w:val="0"/>
              </w:numPr>
              <w:tabs>
                <w:tab w:val="clear" w:pos="1440"/>
                <w:tab w:val="clear" w:pos="5670"/>
              </w:tabs>
              <w:spacing w:beforeLines="0" w:afterLines="0"/>
              <w:jc w:val="center"/>
              <w:rPr>
                <w:rFonts w:hint="eastAsia" w:ascii="仿宋" w:hAnsi="仿宋" w:eastAsia="仿宋" w:cs="仿宋"/>
                <w:color w:val="auto"/>
                <w:kern w:val="2"/>
                <w:sz w:val="28"/>
                <w:szCs w:val="28"/>
                <w:highlight w:val="none"/>
                <w:vertAlign w:val="baseline"/>
                <w:lang w:val="en-US" w:eastAsia="zh-CN"/>
              </w:rPr>
            </w:pPr>
            <w:r>
              <w:rPr>
                <w:rFonts w:hint="eastAsia" w:ascii="仿宋" w:hAnsi="仿宋" w:eastAsia="仿宋" w:cs="仿宋"/>
                <w:color w:val="auto"/>
                <w:kern w:val="2"/>
                <w:sz w:val="28"/>
                <w:szCs w:val="28"/>
                <w:highlight w:val="none"/>
                <w:vertAlign w:val="baseline"/>
                <w:lang w:val="en-US" w:eastAsia="zh-CN"/>
              </w:rPr>
              <w:t>5</w:t>
            </w:r>
          </w:p>
        </w:tc>
        <w:tc>
          <w:tcPr>
            <w:tcW w:w="1350" w:type="dxa"/>
            <w:vAlign w:val="center"/>
          </w:tcPr>
          <w:p>
            <w:pPr>
              <w:jc w:val="center"/>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sz w:val="28"/>
                <w:szCs w:val="28"/>
                <w:vertAlign w:val="baseline"/>
                <w:lang w:val="en-US" w:eastAsia="zh-CN"/>
              </w:rPr>
              <w:t>翻译费</w:t>
            </w:r>
          </w:p>
        </w:tc>
        <w:tc>
          <w:tcPr>
            <w:tcW w:w="6660" w:type="dxa"/>
            <w:vAlign w:val="center"/>
          </w:tcPr>
          <w:p>
            <w:pPr>
              <w:widowControl/>
              <w:snapToGrid w:val="0"/>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color w:val="000000"/>
                <w:kern w:val="0"/>
                <w:sz w:val="28"/>
                <w:szCs w:val="28"/>
                <w:lang w:val="en-US" w:eastAsia="zh-CN"/>
              </w:rPr>
              <w:t>出访全程陪同翻译，含翻译机票、住宿、餐饮补助</w:t>
            </w:r>
          </w:p>
        </w:tc>
        <w:tc>
          <w:tcPr>
            <w:tcW w:w="1720" w:type="dxa"/>
          </w:tcPr>
          <w:p>
            <w:pPr>
              <w:pStyle w:val="3"/>
              <w:numPr>
                <w:ilvl w:val="0"/>
                <w:numId w:val="0"/>
              </w:numPr>
              <w:tabs>
                <w:tab w:val="clear" w:pos="1440"/>
                <w:tab w:val="clear" w:pos="5670"/>
              </w:tabs>
              <w:spacing w:beforeLines="0" w:afterLines="0"/>
              <w:jc w:val="both"/>
              <w:rPr>
                <w:rFonts w:hint="eastAsia" w:ascii="仿宋" w:hAnsi="仿宋" w:eastAsia="仿宋" w:cs="仿宋"/>
                <w:color w:val="auto"/>
                <w:kern w:val="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tcPr>
          <w:p>
            <w:pPr>
              <w:pStyle w:val="3"/>
              <w:numPr>
                <w:ilvl w:val="0"/>
                <w:numId w:val="0"/>
              </w:numPr>
              <w:tabs>
                <w:tab w:val="clear" w:pos="1440"/>
                <w:tab w:val="clear" w:pos="5670"/>
              </w:tabs>
              <w:spacing w:beforeLines="0" w:afterLines="0"/>
              <w:jc w:val="center"/>
              <w:rPr>
                <w:rFonts w:hint="eastAsia" w:ascii="仿宋" w:hAnsi="仿宋" w:eastAsia="仿宋" w:cs="仿宋"/>
                <w:color w:val="auto"/>
                <w:kern w:val="2"/>
                <w:sz w:val="28"/>
                <w:szCs w:val="28"/>
                <w:highlight w:val="none"/>
                <w:vertAlign w:val="baseline"/>
                <w:lang w:val="en-US" w:eastAsia="zh-CN"/>
              </w:rPr>
            </w:pPr>
            <w:r>
              <w:rPr>
                <w:rFonts w:hint="eastAsia" w:ascii="仿宋" w:hAnsi="仿宋" w:eastAsia="仿宋" w:cs="仿宋"/>
                <w:color w:val="auto"/>
                <w:kern w:val="2"/>
                <w:sz w:val="28"/>
                <w:szCs w:val="28"/>
                <w:highlight w:val="none"/>
                <w:vertAlign w:val="baseline"/>
                <w:lang w:val="en-US" w:eastAsia="zh-CN"/>
              </w:rPr>
              <w:t>6</w:t>
            </w:r>
          </w:p>
        </w:tc>
        <w:tc>
          <w:tcPr>
            <w:tcW w:w="1350" w:type="dxa"/>
            <w:vAlign w:val="center"/>
          </w:tcPr>
          <w:p>
            <w:pPr>
              <w:jc w:val="center"/>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sz w:val="28"/>
                <w:szCs w:val="28"/>
                <w:vertAlign w:val="baseline"/>
                <w:lang w:val="en-US" w:eastAsia="zh-CN"/>
              </w:rPr>
              <w:t>住宿费</w:t>
            </w:r>
          </w:p>
        </w:tc>
        <w:tc>
          <w:tcPr>
            <w:tcW w:w="6660" w:type="dxa"/>
            <w:vAlign w:val="center"/>
          </w:tcPr>
          <w:p>
            <w:pPr>
              <w:widowControl/>
              <w:snapToGrid w:val="0"/>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color w:val="000000" w:themeColor="text1"/>
                <w:kern w:val="0"/>
                <w:sz w:val="28"/>
                <w:szCs w:val="28"/>
                <w:lang w:val="en-US" w:eastAsia="zh-CN"/>
                <w14:textFill>
                  <w14:solidFill>
                    <w14:schemeClr w14:val="tx1"/>
                  </w14:solidFill>
                </w14:textFill>
              </w:rPr>
              <w:t>莫斯科、巴尔瑙尔、圣彼得堡、阿拉木图4地5人住宿费</w:t>
            </w:r>
          </w:p>
        </w:tc>
        <w:tc>
          <w:tcPr>
            <w:tcW w:w="1720" w:type="dxa"/>
          </w:tcPr>
          <w:p>
            <w:pPr>
              <w:pStyle w:val="3"/>
              <w:numPr>
                <w:ilvl w:val="0"/>
                <w:numId w:val="0"/>
              </w:numPr>
              <w:tabs>
                <w:tab w:val="clear" w:pos="1440"/>
                <w:tab w:val="clear" w:pos="5670"/>
              </w:tabs>
              <w:spacing w:beforeLines="0" w:afterLines="0"/>
              <w:jc w:val="both"/>
              <w:rPr>
                <w:rFonts w:hint="eastAsia" w:ascii="仿宋" w:hAnsi="仿宋" w:eastAsia="仿宋" w:cs="仿宋"/>
                <w:color w:val="auto"/>
                <w:kern w:val="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tcPr>
          <w:p>
            <w:pPr>
              <w:pStyle w:val="3"/>
              <w:numPr>
                <w:ilvl w:val="0"/>
                <w:numId w:val="0"/>
              </w:numPr>
              <w:tabs>
                <w:tab w:val="clear" w:pos="1440"/>
                <w:tab w:val="clear" w:pos="5670"/>
              </w:tabs>
              <w:spacing w:beforeLines="0" w:afterLines="0"/>
              <w:jc w:val="center"/>
              <w:rPr>
                <w:rFonts w:hint="eastAsia" w:ascii="仿宋" w:hAnsi="仿宋" w:eastAsia="仿宋" w:cs="仿宋"/>
                <w:color w:val="auto"/>
                <w:kern w:val="2"/>
                <w:sz w:val="28"/>
                <w:szCs w:val="28"/>
                <w:highlight w:val="none"/>
                <w:vertAlign w:val="baseline"/>
                <w:lang w:val="en-US" w:eastAsia="zh-CN"/>
              </w:rPr>
            </w:pPr>
            <w:r>
              <w:rPr>
                <w:rFonts w:hint="eastAsia" w:ascii="仿宋" w:hAnsi="仿宋" w:eastAsia="仿宋" w:cs="仿宋"/>
                <w:color w:val="auto"/>
                <w:kern w:val="2"/>
                <w:sz w:val="28"/>
                <w:szCs w:val="28"/>
                <w:highlight w:val="none"/>
                <w:vertAlign w:val="baseline"/>
                <w:lang w:val="en-US" w:eastAsia="zh-CN"/>
              </w:rPr>
              <w:t>7</w:t>
            </w:r>
          </w:p>
        </w:tc>
        <w:tc>
          <w:tcPr>
            <w:tcW w:w="1350" w:type="dxa"/>
            <w:vAlign w:val="center"/>
          </w:tcPr>
          <w:p>
            <w:pPr>
              <w:jc w:val="center"/>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sz w:val="28"/>
                <w:szCs w:val="28"/>
                <w:vertAlign w:val="baseline"/>
                <w:lang w:val="en-US" w:eastAsia="zh-CN"/>
              </w:rPr>
              <w:t>餐饮费</w:t>
            </w:r>
          </w:p>
        </w:tc>
        <w:tc>
          <w:tcPr>
            <w:tcW w:w="6660" w:type="dxa"/>
            <w:vAlign w:val="center"/>
          </w:tcPr>
          <w:p>
            <w:pPr>
              <w:widowControl/>
              <w:snapToGrid w:val="0"/>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color w:val="000000" w:themeColor="text1"/>
                <w:kern w:val="0"/>
                <w:sz w:val="28"/>
                <w:szCs w:val="28"/>
                <w:lang w:val="en-US" w:eastAsia="zh-CN"/>
                <w14:textFill>
                  <w14:solidFill>
                    <w14:schemeClr w14:val="tx1"/>
                  </w14:solidFill>
                </w14:textFill>
              </w:rPr>
              <w:t>莫斯科、巴尔瑙尔、圣彼得堡、阿拉木图4地5人餐饮费</w:t>
            </w:r>
          </w:p>
        </w:tc>
        <w:tc>
          <w:tcPr>
            <w:tcW w:w="1720" w:type="dxa"/>
          </w:tcPr>
          <w:p>
            <w:pPr>
              <w:pStyle w:val="3"/>
              <w:numPr>
                <w:ilvl w:val="0"/>
                <w:numId w:val="0"/>
              </w:numPr>
              <w:tabs>
                <w:tab w:val="clear" w:pos="1440"/>
                <w:tab w:val="clear" w:pos="5670"/>
              </w:tabs>
              <w:spacing w:beforeLines="0" w:afterLines="0"/>
              <w:jc w:val="both"/>
              <w:rPr>
                <w:rFonts w:hint="eastAsia" w:ascii="仿宋" w:hAnsi="仿宋" w:eastAsia="仿宋" w:cs="仿宋"/>
                <w:color w:val="auto"/>
                <w:kern w:val="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tcPr>
          <w:p>
            <w:pPr>
              <w:pStyle w:val="3"/>
              <w:numPr>
                <w:ilvl w:val="0"/>
                <w:numId w:val="0"/>
              </w:numPr>
              <w:tabs>
                <w:tab w:val="clear" w:pos="1440"/>
                <w:tab w:val="clear" w:pos="5670"/>
              </w:tabs>
              <w:spacing w:beforeLines="0" w:afterLines="0"/>
              <w:jc w:val="center"/>
              <w:rPr>
                <w:rFonts w:hint="eastAsia" w:ascii="仿宋" w:hAnsi="仿宋" w:eastAsia="仿宋" w:cs="仿宋"/>
                <w:color w:val="auto"/>
                <w:kern w:val="2"/>
                <w:sz w:val="28"/>
                <w:szCs w:val="28"/>
                <w:highlight w:val="none"/>
                <w:vertAlign w:val="baseline"/>
                <w:lang w:val="en-US" w:eastAsia="zh-CN"/>
              </w:rPr>
            </w:pPr>
            <w:r>
              <w:rPr>
                <w:rFonts w:hint="eastAsia" w:ascii="仿宋" w:hAnsi="仿宋" w:eastAsia="仿宋" w:cs="仿宋"/>
                <w:color w:val="auto"/>
                <w:kern w:val="2"/>
                <w:sz w:val="28"/>
                <w:szCs w:val="28"/>
                <w:highlight w:val="none"/>
                <w:vertAlign w:val="baseline"/>
                <w:lang w:val="en-US" w:eastAsia="zh-CN"/>
              </w:rPr>
              <w:t>8</w:t>
            </w:r>
          </w:p>
        </w:tc>
        <w:tc>
          <w:tcPr>
            <w:tcW w:w="1350" w:type="dxa"/>
            <w:vAlign w:val="center"/>
          </w:tcPr>
          <w:p>
            <w:pPr>
              <w:jc w:val="center"/>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sz w:val="28"/>
                <w:szCs w:val="28"/>
                <w:vertAlign w:val="baseline"/>
                <w:lang w:val="en-US" w:eastAsia="zh-CN"/>
              </w:rPr>
              <w:t>护照、签证、保险</w:t>
            </w:r>
          </w:p>
        </w:tc>
        <w:tc>
          <w:tcPr>
            <w:tcW w:w="6660" w:type="dxa"/>
            <w:vAlign w:val="center"/>
          </w:tcPr>
          <w:p>
            <w:pPr>
              <w:widowControl/>
              <w:snapToGrid w:val="0"/>
              <w:rPr>
                <w:rFonts w:hint="eastAsia" w:ascii="仿宋" w:hAnsi="仿宋" w:eastAsia="仿宋" w:cs="仿宋"/>
                <w:color w:val="auto"/>
                <w:kern w:val="2"/>
                <w:sz w:val="32"/>
                <w:szCs w:val="32"/>
                <w:highlight w:val="none"/>
                <w:vertAlign w:val="baseline"/>
                <w:lang w:val="en-US" w:eastAsia="zh-CN"/>
              </w:rPr>
            </w:pPr>
            <w:r>
              <w:rPr>
                <w:rFonts w:hint="eastAsia" w:ascii="仿宋" w:hAnsi="仿宋" w:eastAsia="仿宋" w:cs="仿宋"/>
                <w:color w:val="000000" w:themeColor="text1"/>
                <w:kern w:val="0"/>
                <w:sz w:val="28"/>
                <w:szCs w:val="28"/>
                <w:lang w:val="en-US" w:eastAsia="zh-CN"/>
                <w14:textFill>
                  <w14:solidFill>
                    <w14:schemeClr w14:val="tx1"/>
                  </w14:solidFill>
                </w14:textFill>
              </w:rPr>
              <w:t>出访团成员5人的护照、签证、保险费用</w:t>
            </w:r>
          </w:p>
        </w:tc>
        <w:tc>
          <w:tcPr>
            <w:tcW w:w="1720" w:type="dxa"/>
          </w:tcPr>
          <w:p>
            <w:pPr>
              <w:pStyle w:val="3"/>
              <w:numPr>
                <w:ilvl w:val="0"/>
                <w:numId w:val="0"/>
              </w:numPr>
              <w:tabs>
                <w:tab w:val="clear" w:pos="1440"/>
                <w:tab w:val="clear" w:pos="5670"/>
              </w:tabs>
              <w:spacing w:beforeLines="0" w:afterLines="0"/>
              <w:jc w:val="both"/>
              <w:rPr>
                <w:rFonts w:hint="eastAsia" w:ascii="仿宋" w:hAnsi="仿宋" w:eastAsia="仿宋" w:cs="仿宋"/>
                <w:color w:val="auto"/>
                <w:kern w:val="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8" w:type="dxa"/>
            <w:gridSpan w:val="3"/>
          </w:tcPr>
          <w:p>
            <w:pPr>
              <w:widowControl/>
              <w:snapToGrid w:val="0"/>
              <w:jc w:val="center"/>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b/>
                <w:bCs/>
                <w:color w:val="000000" w:themeColor="text1"/>
                <w:kern w:val="0"/>
                <w:sz w:val="28"/>
                <w:szCs w:val="28"/>
                <w:lang w:val="en-US" w:eastAsia="zh-CN"/>
                <w14:textFill>
                  <w14:solidFill>
                    <w14:schemeClr w14:val="tx1"/>
                  </w14:solidFill>
                </w14:textFill>
              </w:rPr>
              <w:t>合计</w:t>
            </w:r>
          </w:p>
        </w:tc>
        <w:tc>
          <w:tcPr>
            <w:tcW w:w="1720" w:type="dxa"/>
          </w:tcPr>
          <w:p>
            <w:pPr>
              <w:pStyle w:val="3"/>
              <w:numPr>
                <w:ilvl w:val="0"/>
                <w:numId w:val="0"/>
              </w:numPr>
              <w:tabs>
                <w:tab w:val="clear" w:pos="1440"/>
                <w:tab w:val="clear" w:pos="5670"/>
              </w:tabs>
              <w:spacing w:beforeLines="0" w:afterLines="0"/>
              <w:jc w:val="both"/>
              <w:rPr>
                <w:rFonts w:hint="eastAsia" w:ascii="仿宋" w:hAnsi="仿宋" w:eastAsia="仿宋" w:cs="仿宋"/>
                <w:color w:val="auto"/>
                <w:kern w:val="2"/>
                <w:sz w:val="32"/>
                <w:szCs w:val="32"/>
                <w:highlight w:val="none"/>
                <w:vertAlign w:val="baseline"/>
                <w:lang w:val="en-US" w:eastAsia="zh-CN"/>
              </w:rPr>
            </w:pPr>
          </w:p>
        </w:tc>
      </w:tr>
    </w:tbl>
    <w:p>
      <w:pPr>
        <w:pStyle w:val="3"/>
        <w:numPr>
          <w:ilvl w:val="0"/>
          <w:numId w:val="0"/>
        </w:numPr>
        <w:tabs>
          <w:tab w:val="clear" w:pos="1440"/>
          <w:tab w:val="clear" w:pos="5670"/>
        </w:tabs>
        <w:spacing w:beforeLines="0" w:afterLines="0"/>
        <w:ind w:firstLine="2570" w:firstLineChars="800"/>
        <w:jc w:val="both"/>
        <w:rPr>
          <w:rFonts w:hint="eastAsia" w:ascii="Arial" w:hAnsi="Arial"/>
          <w:color w:val="auto"/>
          <w:kern w:val="2"/>
          <w:sz w:val="32"/>
          <w:szCs w:val="32"/>
          <w:highlight w:val="none"/>
          <w:lang w:val="en-US" w:eastAsia="zh-CN"/>
        </w:rPr>
      </w:pPr>
    </w:p>
    <w:p>
      <w:pPr>
        <w:rPr>
          <w:rFonts w:hint="eastAsia"/>
          <w:lang w:val="en-US" w:eastAsia="zh-CN"/>
        </w:rPr>
      </w:pPr>
    </w:p>
    <w:p>
      <w:pPr>
        <w:pStyle w:val="3"/>
        <w:numPr>
          <w:ilvl w:val="0"/>
          <w:numId w:val="0"/>
        </w:numPr>
        <w:tabs>
          <w:tab w:val="clear" w:pos="1440"/>
          <w:tab w:val="clear" w:pos="5670"/>
        </w:tabs>
        <w:spacing w:beforeLines="0" w:afterLines="0"/>
        <w:ind w:firstLine="2570" w:firstLineChars="800"/>
        <w:jc w:val="both"/>
        <w:rPr>
          <w:rFonts w:hint="eastAsia" w:ascii="Arial" w:hAnsi="Arial"/>
          <w:color w:val="auto"/>
          <w:kern w:val="2"/>
          <w:sz w:val="32"/>
          <w:szCs w:val="32"/>
          <w:highlight w:val="none"/>
          <w:lang w:val="en-US" w:eastAsia="zh-CN"/>
        </w:rPr>
      </w:pPr>
    </w:p>
    <w:p>
      <w:pPr>
        <w:rPr>
          <w:rFonts w:hint="eastAsia" w:ascii="Arial" w:hAnsi="Arial"/>
          <w:color w:val="auto"/>
          <w:kern w:val="2"/>
          <w:sz w:val="32"/>
          <w:szCs w:val="32"/>
          <w:highlight w:val="none"/>
          <w:lang w:val="en-US" w:eastAsia="zh-CN"/>
        </w:rPr>
      </w:pPr>
    </w:p>
    <w:p>
      <w:pPr>
        <w:rPr>
          <w:rFonts w:hint="eastAsia" w:ascii="Arial" w:hAnsi="Arial"/>
          <w:color w:val="auto"/>
          <w:kern w:val="2"/>
          <w:sz w:val="32"/>
          <w:szCs w:val="32"/>
          <w:highlight w:val="none"/>
          <w:lang w:val="en-US" w:eastAsia="zh-CN"/>
        </w:rPr>
      </w:pPr>
    </w:p>
    <w:p>
      <w:pPr>
        <w:rPr>
          <w:rFonts w:hint="eastAsia" w:ascii="Arial" w:hAnsi="Arial"/>
          <w:color w:val="auto"/>
          <w:kern w:val="2"/>
          <w:sz w:val="32"/>
          <w:szCs w:val="32"/>
          <w:highlight w:val="none"/>
          <w:lang w:val="en-US" w:eastAsia="zh-CN"/>
        </w:rPr>
      </w:pPr>
    </w:p>
    <w:p>
      <w:pPr>
        <w:rPr>
          <w:rFonts w:hint="eastAsia" w:ascii="Arial" w:hAnsi="Arial"/>
          <w:color w:val="auto"/>
          <w:kern w:val="2"/>
          <w:sz w:val="32"/>
          <w:szCs w:val="32"/>
          <w:highlight w:val="none"/>
          <w:lang w:val="en-US" w:eastAsia="zh-CN"/>
        </w:rPr>
      </w:pPr>
    </w:p>
    <w:p>
      <w:pPr>
        <w:rPr>
          <w:rFonts w:hint="eastAsia" w:ascii="Arial" w:hAnsi="Arial"/>
          <w:color w:val="auto"/>
          <w:kern w:val="2"/>
          <w:sz w:val="32"/>
          <w:szCs w:val="32"/>
          <w:highlight w:val="none"/>
          <w:lang w:val="en-US" w:eastAsia="zh-CN"/>
        </w:rPr>
      </w:pPr>
    </w:p>
    <w:p>
      <w:pPr>
        <w:pStyle w:val="3"/>
        <w:numPr>
          <w:ilvl w:val="0"/>
          <w:numId w:val="0"/>
        </w:numPr>
        <w:tabs>
          <w:tab w:val="clear" w:pos="1440"/>
          <w:tab w:val="clear" w:pos="5670"/>
        </w:tabs>
        <w:spacing w:beforeLines="0" w:afterLines="0"/>
        <w:ind w:firstLine="2570" w:firstLineChars="800"/>
        <w:jc w:val="both"/>
        <w:rPr>
          <w:rFonts w:hint="eastAsia" w:ascii="Arial" w:hAnsi="Arial"/>
          <w:color w:val="auto"/>
          <w:kern w:val="2"/>
          <w:sz w:val="32"/>
          <w:szCs w:val="32"/>
          <w:highlight w:val="none"/>
          <w:lang w:val="en-US" w:eastAsia="zh-CN"/>
        </w:rPr>
      </w:pPr>
      <w:r>
        <w:rPr>
          <w:rFonts w:hint="eastAsia" w:ascii="Arial" w:hAnsi="Arial"/>
          <w:color w:val="auto"/>
          <w:kern w:val="2"/>
          <w:sz w:val="32"/>
          <w:szCs w:val="32"/>
          <w:highlight w:val="none"/>
          <w:lang w:val="en-US" w:eastAsia="zh-CN"/>
        </w:rPr>
        <w:t>第四章 评</w:t>
      </w:r>
      <w:r>
        <w:rPr>
          <w:rFonts w:hint="eastAsia" w:ascii="Arial" w:hAnsi="Arial"/>
          <w:strike w:val="0"/>
          <w:dstrike w:val="0"/>
          <w:color w:val="auto"/>
          <w:kern w:val="2"/>
          <w:sz w:val="32"/>
          <w:szCs w:val="32"/>
          <w:highlight w:val="none"/>
          <w:lang w:val="en-US" w:eastAsia="zh-CN"/>
        </w:rPr>
        <w:t>审方</w:t>
      </w:r>
      <w:r>
        <w:rPr>
          <w:rFonts w:hint="eastAsia" w:ascii="Arial" w:hAnsi="Arial"/>
          <w:color w:val="auto"/>
          <w:kern w:val="2"/>
          <w:sz w:val="32"/>
          <w:szCs w:val="32"/>
          <w:highlight w:val="none"/>
          <w:lang w:val="en-US" w:eastAsia="zh-CN"/>
        </w:rPr>
        <w:t>法与标准</w:t>
      </w:r>
      <w:bookmarkEnd w:id="66"/>
    </w:p>
    <w:p>
      <w:pPr>
        <w:numPr>
          <w:ilvl w:val="0"/>
          <w:numId w:val="0"/>
        </w:numPr>
        <w:spacing w:line="360" w:lineRule="auto"/>
        <w:ind w:left="420" w:left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 xml:space="preserve">一、总则 </w:t>
      </w:r>
    </w:p>
    <w:p>
      <w:pPr>
        <w:widowControl/>
        <w:numPr>
          <w:ilvl w:val="0"/>
          <w:numId w:val="0"/>
        </w:numPr>
        <w:spacing w:line="360" w:lineRule="auto"/>
        <w:ind w:firstLine="420" w:firstLineChars="200"/>
        <w:jc w:val="left"/>
        <w:rPr>
          <w:rFonts w:hint="eastAsia"/>
          <w:color w:val="auto"/>
          <w:highlight w:val="none"/>
          <w:lang w:val="en-US" w:eastAsia="zh-CN"/>
        </w:rPr>
      </w:pPr>
      <w:r>
        <w:rPr>
          <w:rFonts w:hint="eastAsia"/>
          <w:color w:val="auto"/>
          <w:highlight w:val="none"/>
          <w:lang w:val="en-US" w:eastAsia="zh-CN"/>
        </w:rPr>
        <w:t>本项目将按照竞争性谈判文件第二章 竞争性谈判须知的相关要求及本章的规定评</w:t>
      </w:r>
      <w:r>
        <w:rPr>
          <w:rFonts w:hint="eastAsia"/>
          <w:strike w:val="0"/>
          <w:dstrike w:val="0"/>
          <w:color w:val="auto"/>
          <w:highlight w:val="none"/>
          <w:lang w:val="en-US" w:eastAsia="zh-CN"/>
        </w:rPr>
        <w:t>审</w:t>
      </w:r>
      <w:r>
        <w:rPr>
          <w:rFonts w:hint="eastAsia"/>
          <w:color w:val="auto"/>
          <w:highlight w:val="none"/>
          <w:lang w:val="en-US" w:eastAsia="zh-CN"/>
        </w:rPr>
        <w:t>。</w:t>
      </w:r>
    </w:p>
    <w:p>
      <w:pPr>
        <w:numPr>
          <w:ilvl w:val="0"/>
          <w:numId w:val="9"/>
        </w:numPr>
        <w:spacing w:line="360" w:lineRule="auto"/>
        <w:ind w:left="420" w:left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评审方法：</w:t>
      </w:r>
    </w:p>
    <w:p>
      <w:pPr>
        <w:numPr>
          <w:ilvl w:val="0"/>
          <w:numId w:val="0"/>
        </w:numPr>
        <w:spacing w:line="360" w:lineRule="auto"/>
        <w:ind w:firstLine="420" w:firstLineChars="200"/>
        <w:rPr>
          <w:rFonts w:hint="default"/>
          <w:color w:val="auto"/>
          <w:highlight w:val="none"/>
          <w:lang w:val="en-US"/>
        </w:rPr>
      </w:pPr>
      <w:r>
        <w:rPr>
          <w:rFonts w:hint="eastAsia"/>
          <w:color w:val="auto"/>
          <w:highlight w:val="none"/>
          <w:lang w:val="en-US" w:eastAsia="zh-CN"/>
        </w:rPr>
        <w:t>1、初审。谈判</w:t>
      </w:r>
      <w:r>
        <w:rPr>
          <w:rFonts w:hint="default"/>
          <w:color w:val="auto"/>
          <w:highlight w:val="none"/>
          <w:lang w:val="en-US" w:eastAsia="zh-CN"/>
        </w:rPr>
        <w:t>小组对供应商的响应文件进行初审，以确定其是否满足竞争性谈判文件的实质性要求。初审表如下</w:t>
      </w:r>
      <w:r>
        <w:rPr>
          <w:rFonts w:hint="eastAsia"/>
          <w:color w:val="auto"/>
          <w:highlight w:val="none"/>
          <w:lang w:val="en-US" w:eastAsia="zh-CN"/>
        </w:rPr>
        <w:t>：</w:t>
      </w:r>
    </w:p>
    <w:tbl>
      <w:tblPr>
        <w:tblStyle w:val="6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757"/>
        <w:gridCol w:w="2358"/>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286" w:type="dxa"/>
            <w:gridSpan w:val="4"/>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Cs w:val="21"/>
                <w:highlight w:val="none"/>
                <w:lang w:eastAsia="zh-CN"/>
              </w:rPr>
            </w:pPr>
            <w:r>
              <w:rPr>
                <w:rFonts w:hint="eastAsia" w:ascii="宋体" w:hAnsi="宋体" w:cs="宋体"/>
                <w:b/>
                <w:color w:val="auto"/>
                <w:szCs w:val="21"/>
                <w:highlight w:val="none"/>
                <w:lang w:val="en-US" w:eastAsia="zh-CN"/>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757" w:type="dxa"/>
            <w:tcBorders>
              <w:bottom w:val="single" w:color="auto" w:sz="4" w:space="0"/>
            </w:tcBorders>
            <w:vAlign w:val="center"/>
          </w:tcPr>
          <w:p>
            <w:pPr>
              <w:pStyle w:val="417"/>
              <w:pBdr>
                <w:bottom w:val="none" w:color="auto" w:sz="0" w:space="0"/>
              </w:pBdr>
              <w:tabs>
                <w:tab w:val="clear" w:pos="4153"/>
                <w:tab w:val="clear" w:pos="8306"/>
              </w:tabs>
              <w:snapToGrid w:val="0"/>
              <w:spacing w:line="360" w:lineRule="auto"/>
              <w:ind w:right="-10"/>
              <w:jc w:val="center"/>
              <w:textAlignment w:val="auto"/>
              <w:rPr>
                <w:rFonts w:ascii="宋体" w:hAnsi="宋体" w:cs="宋体"/>
                <w:b/>
                <w:bCs/>
                <w:color w:val="auto"/>
                <w:kern w:val="2"/>
                <w:sz w:val="21"/>
                <w:szCs w:val="21"/>
                <w:highlight w:val="none"/>
              </w:rPr>
            </w:pPr>
            <w:r>
              <w:rPr>
                <w:rFonts w:hint="eastAsia" w:ascii="宋体" w:hAnsi="宋体" w:cs="宋体"/>
                <w:b/>
                <w:bCs/>
                <w:color w:val="auto"/>
                <w:kern w:val="2"/>
                <w:sz w:val="21"/>
                <w:szCs w:val="21"/>
                <w:highlight w:val="none"/>
              </w:rPr>
              <w:t>评审指标</w:t>
            </w:r>
          </w:p>
        </w:tc>
        <w:tc>
          <w:tcPr>
            <w:tcW w:w="235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评审标准</w:t>
            </w:r>
          </w:p>
        </w:tc>
        <w:tc>
          <w:tcPr>
            <w:tcW w:w="447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restar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提供有效的</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证书）和税务登记证的扫描件，应完整的体现出营业执照（或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）和税务登记证的全部内容。已办理“三证合一”登记的，</w:t>
            </w: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文件中提供营业执照（或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）扫描件即可。联合体</w:t>
            </w: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rPr>
              <w:t>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税务登记证</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continue"/>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不良信用记</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录查询</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响应人不得存在</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 xml:space="preserve">须知正文第 </w:t>
            </w:r>
            <w:r>
              <w:rPr>
                <w:rFonts w:hint="eastAsia" w:ascii="宋体" w:hAnsi="宋体" w:cs="宋体"/>
                <w:color w:val="auto"/>
                <w:sz w:val="21"/>
                <w:szCs w:val="21"/>
                <w:highlight w:val="none"/>
                <w:lang w:val="en-US" w:eastAsia="zh-CN"/>
              </w:rPr>
              <w:t>21.3.1.1</w:t>
            </w:r>
            <w:r>
              <w:rPr>
                <w:rFonts w:hint="eastAsia" w:ascii="宋体" w:hAnsi="宋体" w:eastAsia="宋体" w:cs="宋体"/>
                <w:color w:val="auto"/>
                <w:sz w:val="21"/>
                <w:szCs w:val="21"/>
                <w:highlight w:val="none"/>
                <w:lang w:val="en-US" w:eastAsia="zh-CN"/>
              </w:rPr>
              <w:t>条中的不良信用记录情形</w:t>
            </w:r>
          </w:p>
        </w:tc>
        <w:tc>
          <w:tcPr>
            <w:tcW w:w="447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须知正文第</w:t>
            </w:r>
            <w:r>
              <w:rPr>
                <w:rFonts w:hint="eastAsia" w:ascii="宋体" w:hAnsi="宋体" w:cs="宋体"/>
                <w:color w:val="auto"/>
                <w:sz w:val="21"/>
                <w:szCs w:val="21"/>
                <w:highlight w:val="none"/>
                <w:lang w:val="en-US" w:eastAsia="zh-CN"/>
              </w:rPr>
              <w:t>21.3.1</w:t>
            </w:r>
            <w:r>
              <w:rPr>
                <w:rFonts w:hint="eastAsia" w:ascii="宋体" w:hAnsi="宋体" w:eastAsia="宋体" w:cs="宋体"/>
                <w:color w:val="auto"/>
                <w:sz w:val="21"/>
                <w:szCs w:val="21"/>
                <w:highlight w:val="none"/>
                <w:lang w:val="en-US" w:eastAsia="zh-CN"/>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声明函</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格式、填写要求符合竞争性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规定并加盖响应人签章</w:t>
            </w:r>
          </w:p>
        </w:tc>
        <w:tc>
          <w:tcPr>
            <w:tcW w:w="4478" w:type="dxa"/>
            <w:tcBorders>
              <w:bottom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详见第六章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r>
              <w:rPr>
                <w:rFonts w:hint="eastAsia" w:ascii="宋体" w:hAnsi="宋体" w:cs="宋体"/>
                <w:color w:val="auto"/>
                <w:sz w:val="21"/>
                <w:szCs w:val="21"/>
                <w:highlight w:val="none"/>
                <w:lang w:val="en-US" w:eastAsia="zh-CN"/>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中小企业声明函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本项目不专门面向中小企业无需提供</w:t>
            </w:r>
            <w:r>
              <w:rPr>
                <w:rFonts w:hint="eastAsia" w:ascii="宋体" w:hAnsi="宋体" w:cs="宋体"/>
                <w:color w:val="auto"/>
                <w:sz w:val="21"/>
                <w:szCs w:val="21"/>
                <w:highlight w:val="none"/>
                <w:lang w:eastAsia="zh-CN"/>
              </w:rPr>
              <w:t>）</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资格中落实政府采购政策需满足的资格要求</w:t>
            </w:r>
          </w:p>
        </w:tc>
        <w:tc>
          <w:tcPr>
            <w:tcW w:w="4478"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详见第六章响应文件格式。</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残疾人福利性单位须提供残疾人福利性单位声明函，监狱企业须提供省级以上监狱管理局、戒毒管理局（含新疆生产建设兵团）出具的属</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于监狱企业的证明文件扫描件。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申请人（供应商）资格</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符合申请人（供应商）资格要求中本项目的特定资格要求</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757" w:type="dxa"/>
            <w:vAlign w:val="center"/>
          </w:tcPr>
          <w:p>
            <w:pPr>
              <w:spacing w:after="50"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响应函</w:t>
            </w:r>
          </w:p>
        </w:tc>
        <w:tc>
          <w:tcPr>
            <w:tcW w:w="2358" w:type="dxa"/>
            <w:vAlign w:val="center"/>
          </w:tcPr>
          <w:p>
            <w:pPr>
              <w:adjustRightInd w:val="0"/>
              <w:snapToGrid w:val="0"/>
              <w:spacing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授权书</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r>
              <w:rPr>
                <w:rFonts w:hint="eastAsia" w:ascii="宋体" w:hAnsi="宋体" w:cs="宋体"/>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9</w:t>
            </w:r>
          </w:p>
        </w:tc>
        <w:tc>
          <w:tcPr>
            <w:tcW w:w="1757"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报价</w:t>
            </w:r>
          </w:p>
        </w:tc>
        <w:tc>
          <w:tcPr>
            <w:tcW w:w="2358" w:type="dxa"/>
            <w:vAlign w:val="center"/>
          </w:tcPr>
          <w:p>
            <w:pPr>
              <w:adjustRightInd w:val="0"/>
              <w:snapToGrid w:val="0"/>
              <w:spacing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供应商须知正文第</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条要求</w:t>
            </w:r>
          </w:p>
        </w:tc>
        <w:tc>
          <w:tcPr>
            <w:tcW w:w="4478" w:type="dxa"/>
            <w:vAlign w:val="center"/>
          </w:tcPr>
          <w:p>
            <w:pPr>
              <w:keepNext w:val="0"/>
              <w:keepLines w:val="0"/>
              <w:widowControl/>
              <w:suppressLineNumbers w:val="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0</w:t>
            </w:r>
          </w:p>
        </w:tc>
        <w:tc>
          <w:tcPr>
            <w:tcW w:w="1757" w:type="dxa"/>
            <w:vAlign w:val="center"/>
          </w:tcPr>
          <w:p>
            <w:pPr>
              <w:keepNext w:val="0"/>
              <w:keepLines w:val="0"/>
              <w:widowControl/>
              <w:suppressLineNumbers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商务</w:t>
            </w:r>
            <w:r>
              <w:rPr>
                <w:rFonts w:hint="eastAsia" w:ascii="宋体" w:hAnsi="宋体" w:cs="宋体"/>
                <w:color w:val="auto"/>
                <w:kern w:val="0"/>
                <w:sz w:val="21"/>
                <w:szCs w:val="21"/>
                <w:highlight w:val="none"/>
                <w:lang w:val="en-US" w:eastAsia="zh-CN" w:bidi="ar"/>
              </w:rPr>
              <w:t>要求</w:t>
            </w:r>
            <w:r>
              <w:rPr>
                <w:rFonts w:hint="eastAsia" w:ascii="宋体" w:hAnsi="宋体" w:eastAsia="宋体" w:cs="宋体"/>
                <w:color w:val="auto"/>
                <w:kern w:val="0"/>
                <w:sz w:val="21"/>
                <w:szCs w:val="21"/>
                <w:highlight w:val="none"/>
                <w:lang w:val="en-US" w:eastAsia="zh-CN" w:bidi="ar"/>
              </w:rPr>
              <w:t>响应情况</w:t>
            </w:r>
          </w:p>
        </w:tc>
        <w:tc>
          <w:tcPr>
            <w:tcW w:w="2358" w:type="dxa"/>
            <w:vAlign w:val="center"/>
          </w:tcPr>
          <w:p>
            <w:pPr>
              <w:spacing w:after="50" w:line="360" w:lineRule="auto"/>
              <w:ind w:right="-10" w:right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符合</w:t>
            </w:r>
            <w:r>
              <w:rPr>
                <w:rFonts w:hint="eastAsia" w:ascii="宋体" w:hAnsi="宋体" w:cs="宋体"/>
                <w:color w:val="auto"/>
                <w:kern w:val="0"/>
                <w:sz w:val="21"/>
                <w:szCs w:val="21"/>
                <w:highlight w:val="none"/>
                <w:lang w:val="en-US" w:eastAsia="zh-CN" w:bidi="ar"/>
              </w:rPr>
              <w:t>竞争性</w:t>
            </w:r>
            <w:r>
              <w:rPr>
                <w:rFonts w:hint="eastAsia" w:ascii="宋体" w:hAnsi="宋体" w:eastAsia="宋体" w:cs="宋体"/>
                <w:color w:val="auto"/>
                <w:kern w:val="0"/>
                <w:sz w:val="21"/>
                <w:szCs w:val="21"/>
                <w:highlight w:val="none"/>
                <w:lang w:val="en-US" w:eastAsia="zh-CN" w:bidi="ar"/>
              </w:rPr>
              <w:t>谈判文件采购需求中付款方式、服务期限、服务地点</w:t>
            </w:r>
            <w:r>
              <w:rPr>
                <w:rFonts w:hint="eastAsia" w:ascii="宋体" w:hAnsi="宋体" w:cs="宋体"/>
                <w:color w:val="auto"/>
                <w:kern w:val="0"/>
                <w:sz w:val="21"/>
                <w:szCs w:val="21"/>
                <w:highlight w:val="none"/>
                <w:lang w:val="en-US" w:eastAsia="zh-CN" w:bidi="ar"/>
              </w:rPr>
              <w:t>等</w:t>
            </w:r>
            <w:r>
              <w:rPr>
                <w:rFonts w:hint="eastAsia" w:ascii="宋体" w:hAnsi="宋体" w:eastAsia="宋体" w:cs="宋体"/>
                <w:color w:val="auto"/>
                <w:kern w:val="0"/>
                <w:sz w:val="21"/>
                <w:szCs w:val="21"/>
                <w:highlight w:val="none"/>
                <w:lang w:val="en-US" w:eastAsia="zh-CN" w:bidi="ar"/>
              </w:rPr>
              <w:t>要求</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757"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服务需求响应情况</w:t>
            </w:r>
          </w:p>
        </w:tc>
        <w:tc>
          <w:tcPr>
            <w:tcW w:w="2358" w:type="dxa"/>
            <w:vAlign w:val="center"/>
          </w:tcPr>
          <w:p>
            <w:pPr>
              <w:spacing w:after="50" w:line="360" w:lineRule="auto"/>
              <w:ind w:right="-10" w:rightChars="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符合或优于采购需求要求</w:t>
            </w:r>
          </w:p>
        </w:tc>
        <w:tc>
          <w:tcPr>
            <w:tcW w:w="4478" w:type="dxa"/>
            <w:vAlign w:val="center"/>
          </w:tcPr>
          <w:p>
            <w:pPr>
              <w:spacing w:after="50" w:line="360" w:lineRule="auto"/>
              <w:ind w:right="-10" w:rightChars="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693" w:type="dxa"/>
            <w:vAlign w:val="center"/>
          </w:tcPr>
          <w:p>
            <w:pPr>
              <w:adjustRightInd w:val="0"/>
              <w:snapToGrid w:val="0"/>
              <w:spacing w:line="360" w:lineRule="auto"/>
              <w:ind w:right="-1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1757"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响应文件格式</w:t>
            </w:r>
          </w:p>
        </w:tc>
        <w:tc>
          <w:tcPr>
            <w:tcW w:w="235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color w:val="auto"/>
                <w:szCs w:val="21"/>
                <w:highlight w:val="none"/>
                <w:lang w:val="en-US" w:eastAsia="zh-CN"/>
              </w:rPr>
              <w:t>提供的响应文件格式及要求编写且加盖供应商签章。</w:t>
            </w:r>
          </w:p>
        </w:tc>
        <w:tc>
          <w:tcPr>
            <w:tcW w:w="447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w:t>
            </w:r>
          </w:p>
        </w:tc>
        <w:tc>
          <w:tcPr>
            <w:tcW w:w="1757"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其他要求</w:t>
            </w:r>
          </w:p>
        </w:tc>
        <w:tc>
          <w:tcPr>
            <w:tcW w:w="2358" w:type="dxa"/>
            <w:vAlign w:val="center"/>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符合法律、行政法规</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4"/>
            <w:tcBorders>
              <w:bottom w:val="single" w:color="auto" w:sz="4" w:space="0"/>
            </w:tcBorders>
            <w:vAlign w:val="center"/>
          </w:tcPr>
          <w:p>
            <w:pPr>
              <w:widowControl/>
              <w:spacing w:line="500" w:lineRule="exact"/>
              <w:jc w:val="left"/>
              <w:rPr>
                <w:rFonts w:hint="eastAsia"/>
                <w:color w:val="auto"/>
                <w:highlight w:val="none"/>
              </w:rPr>
            </w:pPr>
            <w:r>
              <w:rPr>
                <w:rFonts w:hint="eastAsia"/>
                <w:color w:val="auto"/>
                <w:highlight w:val="none"/>
                <w:lang w:val="en-US" w:eastAsia="zh-CN"/>
              </w:rPr>
              <w:t>初审指标通过标准：供应商必须通过初审表中的全部评审指标。</w:t>
            </w:r>
          </w:p>
          <w:p>
            <w:pPr>
              <w:widowControl/>
              <w:spacing w:line="500" w:lineRule="exact"/>
              <w:jc w:val="left"/>
              <w:rPr>
                <w:rFonts w:hint="eastAsia"/>
                <w:color w:val="auto"/>
                <w:highlight w:val="none"/>
              </w:rPr>
            </w:pPr>
            <w:r>
              <w:rPr>
                <w:rFonts w:hint="eastAsia"/>
                <w:color w:val="auto"/>
                <w:highlight w:val="none"/>
              </w:rPr>
              <w:t>注：</w:t>
            </w:r>
            <w:r>
              <w:rPr>
                <w:rFonts w:hint="eastAsia"/>
                <w:color w:val="auto"/>
                <w:highlight w:val="none"/>
                <w:lang w:val="en-US" w:eastAsia="zh-CN"/>
              </w:rPr>
              <w:t>1、竞争性谈判文件</w:t>
            </w:r>
            <w:r>
              <w:rPr>
                <w:rFonts w:hint="eastAsia"/>
                <w:color w:val="auto"/>
                <w:highlight w:val="none"/>
              </w:rPr>
              <w:t>所有要求提供复印件或影印件或扫描件的，均须加盖</w:t>
            </w:r>
            <w:r>
              <w:rPr>
                <w:rFonts w:hint="eastAsia"/>
                <w:color w:val="auto"/>
                <w:highlight w:val="none"/>
                <w:lang w:eastAsia="zh-CN"/>
              </w:rPr>
              <w:t>响应人</w:t>
            </w:r>
            <w:r>
              <w:rPr>
                <w:rFonts w:hint="eastAsia"/>
                <w:color w:val="auto"/>
                <w:highlight w:val="none"/>
              </w:rPr>
              <w:t>公章。</w:t>
            </w:r>
          </w:p>
          <w:p>
            <w:pPr>
              <w:pStyle w:val="9"/>
              <w:rPr>
                <w:rFonts w:hint="eastAsia"/>
                <w:color w:val="auto"/>
                <w:highlight w:val="none"/>
                <w:lang w:val="en-US" w:eastAsia="zh-CN"/>
              </w:rPr>
            </w:pPr>
            <w:r>
              <w:rPr>
                <w:rFonts w:hint="eastAsia" w:ascii="Times New Roman" w:hAnsi="Times New Roman" w:eastAsia="宋体" w:cs="Times New Roman"/>
                <w:b w:val="0"/>
                <w:color w:val="auto"/>
                <w:kern w:val="2"/>
                <w:sz w:val="21"/>
                <w:highlight w:val="none"/>
                <w:shd w:val="clear"/>
                <w:lang w:val="en-US" w:eastAsia="zh-CN" w:bidi="ar-SA"/>
              </w:rPr>
              <w:t>2、响应人应按照谈判文件要求提供证明材料。若响应人提供了谈判文件未要求的证明材料，谈判小组将不予评审。</w:t>
            </w:r>
          </w:p>
        </w:tc>
      </w:tr>
    </w:tbl>
    <w:p>
      <w:pPr>
        <w:numPr>
          <w:ilvl w:val="0"/>
          <w:numId w:val="0"/>
        </w:numPr>
        <w:rPr>
          <w:rFonts w:hint="eastAsia" w:ascii="宋体" w:hAnsi="宋体" w:cs="宋体"/>
          <w:b w:val="0"/>
          <w:bCs/>
          <w:color w:val="auto"/>
          <w:szCs w:val="21"/>
          <w:highlight w:val="none"/>
          <w:lang w:val="en-US" w:eastAsia="zh-CN"/>
        </w:rPr>
      </w:pPr>
      <w:bookmarkStart w:id="67" w:name="_Toc3977"/>
      <w:bookmarkStart w:id="68" w:name="_Toc28300"/>
      <w:bookmarkStart w:id="69" w:name="_Toc7241"/>
      <w:bookmarkStart w:id="70" w:name="_Toc27586"/>
      <w:bookmarkStart w:id="71" w:name="_Toc431"/>
      <w:bookmarkStart w:id="72" w:name="_Toc54941340"/>
      <w:bookmarkStart w:id="73" w:name="_Toc10569"/>
    </w:p>
    <w:p>
      <w:pPr>
        <w:keepNext w:val="0"/>
        <w:keepLines w:val="0"/>
        <w:pageBreakBefore w:val="0"/>
        <w:widowControl w:val="0"/>
        <w:numPr>
          <w:ilvl w:val="0"/>
          <w:numId w:val="10"/>
        </w:numPr>
        <w:kinsoku/>
        <w:wordWrap/>
        <w:overflowPunct/>
        <w:topLinePunct w:val="0"/>
        <w:autoSpaceDE/>
        <w:autoSpaceDN/>
        <w:bidi w:val="0"/>
        <w:adjustRightInd/>
        <w:snapToGrid/>
        <w:ind w:firstLine="420" w:firstLineChars="200"/>
        <w:textAlignment w:val="auto"/>
        <w:rPr>
          <w:rFonts w:hint="eastAsia" w:ascii="宋体" w:hAnsi="宋体" w:cs="宋体"/>
          <w:b w:val="0"/>
          <w:bCs/>
          <w:color w:val="auto"/>
          <w:szCs w:val="21"/>
          <w:highlight w:val="none"/>
          <w:lang w:val="en-US" w:eastAsia="zh-CN"/>
        </w:rPr>
      </w:pPr>
      <w:r>
        <w:rPr>
          <w:rFonts w:hint="eastAsia"/>
          <w:color w:val="auto"/>
          <w:highlight w:val="none"/>
          <w:lang w:val="en-US" w:eastAsia="zh-CN"/>
        </w:rPr>
        <w:t>谈判。</w:t>
      </w:r>
      <w:r>
        <w:rPr>
          <w:rFonts w:hint="default" w:ascii="宋体" w:hAnsi="宋体" w:cs="宋体"/>
          <w:b w:val="0"/>
          <w:bCs/>
          <w:color w:val="auto"/>
          <w:szCs w:val="21"/>
          <w:highlight w:val="none"/>
          <w:lang w:val="en-US" w:eastAsia="zh-CN"/>
        </w:rPr>
        <w:t>初审合格后</w:t>
      </w:r>
      <w:r>
        <w:rPr>
          <w:rFonts w:hint="eastAsia" w:ascii="宋体" w:hAnsi="宋体" w:cs="宋体"/>
          <w:b w:val="0"/>
          <w:bCs/>
          <w:color w:val="auto"/>
          <w:szCs w:val="21"/>
          <w:highlight w:val="none"/>
          <w:lang w:val="en-US" w:eastAsia="zh-CN"/>
        </w:rPr>
        <w:t>，谈判</w:t>
      </w:r>
      <w:r>
        <w:rPr>
          <w:rFonts w:hint="default" w:ascii="宋体" w:hAnsi="宋体" w:cs="宋体"/>
          <w:b w:val="0"/>
          <w:bCs/>
          <w:color w:val="auto"/>
          <w:szCs w:val="21"/>
          <w:highlight w:val="none"/>
          <w:lang w:val="en-US" w:eastAsia="zh-CN"/>
        </w:rPr>
        <w:t>小组将按</w:t>
      </w:r>
      <w:r>
        <w:rPr>
          <w:rFonts w:hint="eastAsia" w:ascii="宋体" w:hAnsi="宋体" w:cs="宋体"/>
          <w:b w:val="0"/>
          <w:bCs/>
          <w:color w:val="auto"/>
          <w:szCs w:val="21"/>
          <w:highlight w:val="none"/>
          <w:lang w:val="en-US" w:eastAsia="zh-CN"/>
        </w:rPr>
        <w:t>现场响应文件的</w:t>
      </w:r>
      <w:r>
        <w:rPr>
          <w:rFonts w:hint="default" w:ascii="宋体" w:hAnsi="宋体" w:cs="宋体"/>
          <w:b w:val="0"/>
          <w:bCs/>
          <w:color w:val="auto"/>
          <w:szCs w:val="21"/>
          <w:highlight w:val="none"/>
          <w:lang w:val="en-US" w:eastAsia="zh-CN"/>
        </w:rPr>
        <w:t>提交顺序集中与单一供应商分别进行</w:t>
      </w:r>
      <w:r>
        <w:rPr>
          <w:rFonts w:hint="eastAsia" w:ascii="宋体" w:hAnsi="宋体" w:cs="宋体"/>
          <w:b w:val="0"/>
          <w:bCs/>
          <w:color w:val="auto"/>
          <w:szCs w:val="21"/>
          <w:highlight w:val="none"/>
          <w:lang w:val="en-US" w:eastAsia="zh-CN"/>
        </w:rPr>
        <w:t>谈判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en-US" w:eastAsia="zh-CN"/>
        </w:rPr>
      </w:pPr>
      <w:r>
        <w:rPr>
          <w:rFonts w:hint="eastAsia"/>
          <w:color w:val="auto"/>
          <w:highlight w:val="none"/>
          <w:lang w:val="en-US" w:eastAsia="zh-CN"/>
        </w:rPr>
        <w:t>3、最后报价评审，</w:t>
      </w:r>
      <w:r>
        <w:rPr>
          <w:rFonts w:hint="eastAsia" w:ascii="宋体" w:hAnsi="宋体" w:cs="宋体"/>
          <w:b w:val="0"/>
          <w:bCs/>
          <w:color w:val="auto"/>
          <w:szCs w:val="21"/>
          <w:highlight w:val="none"/>
          <w:lang w:val="en-US" w:eastAsia="zh-CN"/>
        </w:rPr>
        <w:t>符合谈判文件供应商须知正文第 24 条要求。</w:t>
      </w:r>
    </w:p>
    <w:bookmarkEnd w:id="67"/>
    <w:bookmarkEnd w:id="68"/>
    <w:bookmarkEnd w:id="69"/>
    <w:bookmarkEnd w:id="70"/>
    <w:bookmarkEnd w:id="71"/>
    <w:p>
      <w:pPr>
        <w:pStyle w:val="3"/>
        <w:numPr>
          <w:ilvl w:val="0"/>
          <w:numId w:val="0"/>
        </w:numPr>
        <w:tabs>
          <w:tab w:val="clear" w:pos="1440"/>
          <w:tab w:val="clear" w:pos="5670"/>
        </w:tabs>
        <w:ind w:leftChars="1203"/>
        <w:rPr>
          <w:rFonts w:hint="eastAsia"/>
          <w:color w:val="auto"/>
          <w:highlight w:val="none"/>
          <w:lang w:val="en-US" w:eastAsia="zh-CN"/>
        </w:rPr>
        <w:sectPr>
          <w:footerReference r:id="rId6" w:type="default"/>
          <w:pgSz w:w="11906" w:h="16838"/>
          <w:pgMar w:top="1418" w:right="1418" w:bottom="1276" w:left="1418" w:header="680" w:footer="680" w:gutter="0"/>
          <w:pgNumType w:fmt="decimal"/>
          <w:cols w:space="720" w:num="1"/>
          <w:docGrid w:type="lines" w:linePitch="312" w:charSpace="0"/>
        </w:sectPr>
      </w:pPr>
    </w:p>
    <w:p>
      <w:pPr>
        <w:spacing w:line="480" w:lineRule="exact"/>
        <w:ind w:firstLine="420" w:firstLineChars="200"/>
        <w:rPr>
          <w:rFonts w:hint="eastAsia" w:ascii="宋体" w:hAnsi="宋体" w:cs="宋体"/>
          <w:bCs/>
          <w:szCs w:val="21"/>
          <w:lang w:val="en-US" w:eastAsia="zh-CN"/>
        </w:rPr>
      </w:pPr>
    </w:p>
    <w:p>
      <w:pPr>
        <w:pStyle w:val="76"/>
        <w:rPr>
          <w:rFonts w:hint="default"/>
          <w:lang w:val="en-US" w:eastAsia="zh-CN"/>
        </w:rPr>
      </w:pPr>
    </w:p>
    <w:p>
      <w:pPr>
        <w:pStyle w:val="3"/>
        <w:numPr>
          <w:ilvl w:val="0"/>
          <w:numId w:val="0"/>
        </w:numPr>
        <w:tabs>
          <w:tab w:val="clear" w:pos="1440"/>
          <w:tab w:val="clear" w:pos="5670"/>
        </w:tabs>
        <w:ind w:leftChars="1203"/>
        <w:rPr>
          <w:color w:val="auto"/>
          <w:highlight w:val="none"/>
        </w:rPr>
      </w:pPr>
      <w:r>
        <w:rPr>
          <w:rFonts w:hint="eastAsia"/>
          <w:color w:val="auto"/>
          <w:highlight w:val="none"/>
          <w:lang w:val="en-US" w:eastAsia="zh-CN"/>
        </w:rPr>
        <w:t xml:space="preserve">第五章  </w:t>
      </w:r>
      <w:r>
        <w:rPr>
          <w:rFonts w:hint="eastAsia"/>
          <w:color w:val="auto"/>
          <w:highlight w:val="none"/>
        </w:rPr>
        <w:t xml:space="preserve">政府采购合同主要条款 </w:t>
      </w:r>
    </w:p>
    <w:p>
      <w:pPr>
        <w:spacing w:line="360" w:lineRule="auto"/>
        <w:jc w:val="center"/>
        <w:outlineLvl w:val="2"/>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eastAsia="zh-CN"/>
        </w:rPr>
        <w:t>服务</w:t>
      </w:r>
      <w:r>
        <w:rPr>
          <w:rFonts w:hint="eastAsia" w:asciiTheme="minorEastAsia" w:hAnsiTheme="minorEastAsia" w:eastAsiaTheme="minorEastAsia"/>
          <w:b/>
          <w:color w:val="auto"/>
          <w:sz w:val="28"/>
          <w:szCs w:val="28"/>
          <w:highlight w:val="none"/>
        </w:rPr>
        <w:t>类合同条款</w:t>
      </w:r>
    </w:p>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第一部分 合同书</w:t>
      </w:r>
    </w:p>
    <w:p>
      <w:pPr>
        <w:spacing w:line="480" w:lineRule="auto"/>
        <w:jc w:val="center"/>
        <w:rPr>
          <w:rFonts w:asciiTheme="minorEastAsia" w:hAnsiTheme="minorEastAsia" w:eastAsiaTheme="minorEastAsia"/>
          <w:b/>
          <w:color w:val="auto"/>
          <w:sz w:val="24"/>
          <w:highlight w:val="none"/>
        </w:rPr>
      </w:pPr>
    </w:p>
    <w:p>
      <w:pPr>
        <w:spacing w:before="120" w:line="480" w:lineRule="auto"/>
        <w:ind w:left="96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项目名称：______________________________</w:t>
      </w:r>
      <w:r>
        <w:rPr>
          <w:rFonts w:hint="eastAsia" w:asciiTheme="minorEastAsia" w:hAnsiTheme="minorEastAsia" w:eastAsiaTheme="minorEastAsia"/>
          <w:color w:val="auto"/>
          <w:sz w:val="24"/>
          <w:highlight w:val="non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甲方（采购人）：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乙方（成交人）：</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1680" w:firstLineChars="7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签订地点：</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2160" w:firstLineChars="9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spacing w:line="360" w:lineRule="auto"/>
        <w:rPr>
          <w:rFonts w:hint="eastAsia"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根据《中华人民共和国民法典》、《中华人民共和国政府采购法》等相关法律法规的规定，按照平等、自愿、公平和诚实信用的原则，经甲方和乙方协商一致，约定下述合同条款，以共同遵守并全面履行。</w:t>
      </w:r>
    </w:p>
    <w:p>
      <w:pPr>
        <w:spacing w:line="360" w:lineRule="auto"/>
        <w:ind w:firstLine="437"/>
        <w:outlineLvl w:val="3"/>
        <w:rPr>
          <w:rFonts w:asciiTheme="minorEastAsia" w:hAnsiTheme="minorEastAsia" w:eastAsiaTheme="minorEastAsia"/>
          <w:b/>
          <w:bCs/>
          <w:color w:val="auto"/>
          <w:sz w:val="24"/>
          <w:highlight w:val="none"/>
          <w:lang w:val="zh-CN"/>
        </w:rPr>
      </w:pPr>
      <w:bookmarkStart w:id="74" w:name="_Toc2232"/>
      <w:bookmarkStart w:id="75" w:name="_Toc24059"/>
      <w:bookmarkStart w:id="76" w:name="_Toc3029"/>
      <w:r>
        <w:rPr>
          <w:rFonts w:hint="eastAsia" w:asciiTheme="minorEastAsia" w:hAnsiTheme="minorEastAsia" w:eastAsiaTheme="minorEastAsia"/>
          <w:b/>
          <w:bCs/>
          <w:color w:val="auto"/>
          <w:sz w:val="24"/>
          <w:highlight w:val="none"/>
          <w:lang w:val="zh-CN"/>
        </w:rPr>
        <w:t>1.1</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合同组成部分</w:t>
      </w:r>
      <w:bookmarkEnd w:id="74"/>
      <w:bookmarkEnd w:id="75"/>
      <w:bookmarkEnd w:id="76"/>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1.1.1本合同及其补充合同、变更协议；</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1.1.2成交通知书；</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1.1.3响应文件（含澄清或者说明文件）；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1.1.4</w:t>
      </w:r>
      <w:r>
        <w:rPr>
          <w:rFonts w:hint="eastAsia" w:asciiTheme="minorEastAsia" w:hAnsiTheme="minorEastAsia" w:eastAsiaTheme="minorEastAsia"/>
          <w:color w:val="auto"/>
          <w:sz w:val="24"/>
          <w:highlight w:val="none"/>
          <w:lang w:val="en-US" w:eastAsia="zh-CN"/>
        </w:rPr>
        <w:t>竞争性</w:t>
      </w:r>
      <w:r>
        <w:rPr>
          <w:rFonts w:hint="eastAsia" w:asciiTheme="minorEastAsia" w:hAnsiTheme="minorEastAsia" w:eastAsiaTheme="minorEastAsia"/>
          <w:color w:val="auto"/>
          <w:sz w:val="24"/>
          <w:highlight w:val="none"/>
          <w:lang w:val="zh-CN"/>
        </w:rPr>
        <w:t>谈判文件（含澄清或者修改文件）；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1.1.5其他相关采购文件。</w:t>
      </w:r>
    </w:p>
    <w:p>
      <w:pPr>
        <w:spacing w:line="360" w:lineRule="auto"/>
        <w:ind w:firstLine="437"/>
        <w:outlineLvl w:val="3"/>
        <w:rPr>
          <w:rFonts w:hint="eastAsia" w:asciiTheme="minorEastAsia" w:hAnsiTheme="minorEastAsia" w:eastAsiaTheme="minorEastAsia"/>
          <w:b/>
          <w:bCs/>
          <w:color w:val="auto"/>
          <w:sz w:val="24"/>
          <w:highlight w:val="none"/>
          <w:lang w:val="zh-CN"/>
        </w:rPr>
      </w:pPr>
      <w:bookmarkStart w:id="77" w:name="_Toc21295"/>
      <w:bookmarkStart w:id="78" w:name="_Toc27126"/>
      <w:bookmarkStart w:id="79" w:name="_Toc24300"/>
      <w:r>
        <w:rPr>
          <w:rFonts w:hint="eastAsia" w:asciiTheme="minorEastAsia" w:hAnsiTheme="minorEastAsia" w:eastAsiaTheme="minorEastAsia"/>
          <w:b/>
          <w:bCs/>
          <w:color w:val="auto"/>
          <w:sz w:val="24"/>
          <w:highlight w:val="none"/>
          <w:lang w:val="zh-CN"/>
        </w:rPr>
        <w:t>1.2</w:t>
      </w:r>
      <w:r>
        <w:rPr>
          <w:rFonts w:asciiTheme="minorEastAsia" w:hAnsiTheme="minorEastAsia" w:eastAsiaTheme="minorEastAsia"/>
          <w:b/>
          <w:bCs/>
          <w:color w:val="auto"/>
          <w:sz w:val="24"/>
          <w:highlight w:val="none"/>
          <w:lang w:val="zh-CN"/>
        </w:rPr>
        <w:t xml:space="preserve"> </w:t>
      </w:r>
      <w:bookmarkEnd w:id="77"/>
      <w:bookmarkEnd w:id="78"/>
      <w:bookmarkEnd w:id="79"/>
      <w:r>
        <w:rPr>
          <w:rFonts w:hint="eastAsia" w:asciiTheme="minorEastAsia" w:hAnsiTheme="minorEastAsia" w:eastAsiaTheme="minorEastAsia"/>
          <w:b/>
          <w:bCs/>
          <w:color w:val="auto"/>
          <w:sz w:val="24"/>
          <w:highlight w:val="none"/>
          <w:lang w:val="zh-CN"/>
        </w:rPr>
        <w:t>服务</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1.2.1服务</w:t>
      </w:r>
      <w:r>
        <w:rPr>
          <w:rFonts w:ascii="宋体" w:hAnsi="宋体" w:eastAsia="宋体"/>
          <w:color w:val="auto"/>
          <w:sz w:val="24"/>
          <w:highlight w:val="none"/>
        </w:rPr>
        <w:t>名称：</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1.2.2服务内容</w:t>
      </w:r>
      <w:r>
        <w:rPr>
          <w:rFonts w:ascii="宋体" w:hAnsi="宋体" w:eastAsia="宋体"/>
          <w:color w:val="auto"/>
          <w:sz w:val="24"/>
          <w:highlight w:val="none"/>
        </w:rPr>
        <w:t>：</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color w:val="auto"/>
          <w:highlight w:val="none"/>
          <w:lang w:val="zh-CN"/>
        </w:rPr>
      </w:pPr>
      <w:r>
        <w:rPr>
          <w:rFonts w:hint="eastAsia" w:ascii="宋体" w:hAnsi="宋体" w:eastAsia="宋体"/>
          <w:color w:val="auto"/>
          <w:sz w:val="24"/>
          <w:highlight w:val="none"/>
        </w:rPr>
        <w:t>1.2.3服务质量：</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0" w:name="_Toc21551"/>
      <w:bookmarkStart w:id="81" w:name="_Toc23292"/>
      <w:bookmarkStart w:id="82" w:name="_Toc21631"/>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 xml:space="preserve">3 </w:t>
      </w:r>
      <w:r>
        <w:rPr>
          <w:rFonts w:hint="eastAsia" w:asciiTheme="minorEastAsia" w:hAnsiTheme="minorEastAsia" w:eastAsiaTheme="minorEastAsia"/>
          <w:b/>
          <w:bCs/>
          <w:color w:val="auto"/>
          <w:sz w:val="24"/>
          <w:highlight w:val="none"/>
          <w:lang w:val="zh-CN"/>
        </w:rPr>
        <w:t>价款</w:t>
      </w:r>
      <w:bookmarkEnd w:id="80"/>
      <w:bookmarkEnd w:id="81"/>
      <w:bookmarkEnd w:id="8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本合同总价为</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元</w:t>
      </w:r>
      <w:r>
        <w:rPr>
          <w:rFonts w:hint="eastAsia" w:asciiTheme="minorEastAsia" w:hAnsiTheme="minorEastAsia" w:eastAsiaTheme="minorEastAsia"/>
          <w:color w:val="auto"/>
          <w:sz w:val="24"/>
          <w:highlight w:val="none"/>
        </w:rPr>
        <w:t>（大写：人民币</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元）</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分项价格：</w:t>
      </w:r>
    </w:p>
    <w:tbl>
      <w:tblPr>
        <w:tblStyle w:val="62"/>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4447"/>
        <w:gridCol w:w="23"/>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vAlign w:val="center"/>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序号</w:t>
            </w:r>
          </w:p>
        </w:tc>
        <w:tc>
          <w:tcPr>
            <w:tcW w:w="4447" w:type="dxa"/>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分项名称</w:t>
            </w:r>
          </w:p>
        </w:tc>
        <w:tc>
          <w:tcPr>
            <w:tcW w:w="3368" w:type="dxa"/>
            <w:gridSpan w:val="2"/>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2</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3</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25" w:type="dxa"/>
            <w:gridSpan w:val="3"/>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总价</w:t>
            </w:r>
          </w:p>
        </w:tc>
        <w:tc>
          <w:tcPr>
            <w:tcW w:w="3345" w:type="dxa"/>
            <w:vAlign w:val="center"/>
          </w:tcPr>
          <w:p>
            <w:pPr>
              <w:ind w:firstLine="200"/>
              <w:jc w:val="center"/>
              <w:rPr>
                <w:rFonts w:asciiTheme="minorEastAsia" w:hAnsiTheme="minorEastAsia" w:eastAsiaTheme="minorEastAsia"/>
                <w:color w:val="auto"/>
                <w:sz w:val="24"/>
                <w:highlight w:val="none"/>
              </w:rPr>
            </w:pPr>
          </w:p>
        </w:tc>
      </w:tr>
    </w:tbl>
    <w:p>
      <w:pPr>
        <w:spacing w:line="360" w:lineRule="auto"/>
        <w:ind w:firstLine="437"/>
        <w:outlineLvl w:val="3"/>
        <w:rPr>
          <w:rFonts w:asciiTheme="minorEastAsia" w:hAnsiTheme="minorEastAsia" w:eastAsiaTheme="minorEastAsia"/>
          <w:b/>
          <w:bCs/>
          <w:color w:val="auto"/>
          <w:sz w:val="24"/>
          <w:highlight w:val="none"/>
          <w:lang w:val="zh-CN"/>
        </w:rPr>
      </w:pPr>
      <w:bookmarkStart w:id="83" w:name="_Toc22618"/>
      <w:bookmarkStart w:id="84" w:name="_Toc10340"/>
      <w:bookmarkStart w:id="85" w:name="_Toc1814"/>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4 付款方式和发票开具方式</w:t>
      </w:r>
      <w:bookmarkEnd w:id="83"/>
      <w:bookmarkEnd w:id="84"/>
      <w:bookmarkEnd w:id="85"/>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1.4.1</w:t>
      </w:r>
      <w:r>
        <w:rPr>
          <w:rFonts w:asciiTheme="minorEastAsia" w:hAnsiTheme="minorEastAsia" w:eastAsiaTheme="minorEastAsia"/>
          <w:color w:val="auto"/>
          <w:sz w:val="24"/>
          <w:highlight w:val="none"/>
        </w:rPr>
        <w:t>付款方式：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1.4.2发票开具方式：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6" w:name="_Toc2846"/>
      <w:bookmarkStart w:id="87" w:name="_Toc19304"/>
      <w:bookmarkStart w:id="88" w:name="_Toc32071"/>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5 货物交付期限</w:t>
      </w:r>
      <w:r>
        <w:rPr>
          <w:rFonts w:hint="eastAsia" w:asciiTheme="minorEastAsia" w:hAnsiTheme="minorEastAsia" w:eastAsiaTheme="minorEastAsia"/>
          <w:b/>
          <w:bCs/>
          <w:color w:val="auto"/>
          <w:sz w:val="24"/>
          <w:highlight w:val="none"/>
          <w:lang w:val="zh-CN"/>
        </w:rPr>
        <w:t>、地点和方式</w:t>
      </w:r>
      <w:bookmarkEnd w:id="86"/>
      <w:bookmarkEnd w:id="87"/>
      <w:bookmarkEnd w:id="88"/>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1.5.1交付期限</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1.5.2交付地点</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1.5.3交付方式：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9" w:name="_Toc21423"/>
      <w:bookmarkStart w:id="90" w:name="_Toc27250"/>
      <w:bookmarkStart w:id="91" w:name="_Toc19554"/>
      <w:r>
        <w:rPr>
          <w:rFonts w:hint="eastAsia" w:asciiTheme="minorEastAsia" w:hAnsiTheme="minorEastAsia" w:eastAsiaTheme="minorEastAsia"/>
          <w:b/>
          <w:bCs/>
          <w:color w:val="auto"/>
          <w:sz w:val="24"/>
          <w:highlight w:val="none"/>
          <w:lang w:val="zh-CN"/>
        </w:rPr>
        <w:t>1.6 违约责任</w:t>
      </w:r>
      <w:bookmarkEnd w:id="89"/>
      <w:bookmarkEnd w:id="90"/>
      <w:bookmarkEnd w:id="91"/>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w:t>
      </w:r>
      <w:r>
        <w:rPr>
          <w:rFonts w:asciiTheme="minorEastAsia" w:hAnsiTheme="minorEastAsia" w:eastAsiaTheme="minorEastAsia"/>
          <w:color w:val="auto"/>
          <w:sz w:val="24"/>
          <w:highlight w:val="none"/>
        </w:rPr>
        <w:t>除不可抗力外，如果乙方没有按照本合同约定的期限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地点和方式交付货物，那么甲方可要求乙方支付违约金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违约金按每迟延交付货物一日的应交付而未交付货物价格的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迟延交付货物的违约金计算数额达到前述最高限额之日起</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甲方有权在要求乙方支付违约金的同时</w:t>
      </w:r>
      <w:r>
        <w:rPr>
          <w:rFonts w:hint="eastAsia" w:asciiTheme="minorEastAsia" w:hAnsiTheme="minorEastAsia" w:eastAsiaTheme="minorEastAsia"/>
          <w:color w:val="auto"/>
          <w:sz w:val="24"/>
          <w:highlight w:val="none"/>
        </w:rPr>
        <w:t>，书面通知乙方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w:t>
      </w:r>
      <w:r>
        <w:rPr>
          <w:rFonts w:asciiTheme="minorEastAsia" w:hAnsiTheme="minorEastAsia" w:eastAsiaTheme="minorEastAsia"/>
          <w:color w:val="auto"/>
          <w:sz w:val="24"/>
          <w:highlight w:val="none"/>
        </w:rPr>
        <w:t>除不可抗力外，如果甲方没有按照本合同约定的付款方式付款，那么乙方可要求甲方支付违约金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一日的应付而未付款的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的违约金计算数额达到前述最高限额之日起</w:t>
      </w:r>
      <w:r>
        <w:rPr>
          <w:rFonts w:hint="eastAsia" w:asciiTheme="minorEastAsia" w:hAnsiTheme="minorEastAsia" w:eastAsiaTheme="minorEastAsia"/>
          <w:color w:val="auto"/>
          <w:sz w:val="24"/>
          <w:highlight w:val="none"/>
        </w:rPr>
        <w:t>，乙</w:t>
      </w:r>
      <w:r>
        <w:rPr>
          <w:rFonts w:asciiTheme="minorEastAsia" w:hAnsiTheme="minorEastAsia" w:eastAsiaTheme="minorEastAsia"/>
          <w:color w:val="auto"/>
          <w:sz w:val="24"/>
          <w:highlight w:val="none"/>
        </w:rPr>
        <w:t>方有权在要求甲方支付违约金的同时</w:t>
      </w:r>
      <w:r>
        <w:rPr>
          <w:rFonts w:hint="eastAsia" w:asciiTheme="minorEastAsia" w:hAnsiTheme="minorEastAsia" w:eastAsiaTheme="minorEastAsia"/>
          <w:color w:val="auto"/>
          <w:sz w:val="24"/>
          <w:highlight w:val="none"/>
        </w:rPr>
        <w:t>，书面通知甲方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7"/>
        <w:outlineLvl w:val="3"/>
        <w:rPr>
          <w:rFonts w:asciiTheme="minorEastAsia" w:hAnsiTheme="minorEastAsia" w:eastAsiaTheme="minorEastAsia"/>
          <w:b/>
          <w:bCs/>
          <w:color w:val="auto"/>
          <w:sz w:val="24"/>
          <w:highlight w:val="none"/>
          <w:lang w:val="zh-CN"/>
        </w:rPr>
      </w:pPr>
      <w:bookmarkStart w:id="92" w:name="_Toc16021"/>
      <w:bookmarkStart w:id="93" w:name="_Toc15583"/>
      <w:bookmarkStart w:id="94" w:name="_Toc28375"/>
      <w:r>
        <w:rPr>
          <w:rFonts w:hint="eastAsia" w:asciiTheme="minorEastAsia" w:hAnsiTheme="minorEastAsia" w:eastAsiaTheme="minorEastAsia"/>
          <w:b/>
          <w:bCs/>
          <w:color w:val="auto"/>
          <w:sz w:val="24"/>
          <w:highlight w:val="none"/>
          <w:lang w:val="zh-CN"/>
        </w:rPr>
        <w:t>1.7</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w:t>
      </w:r>
      <w:r>
        <w:rPr>
          <w:rFonts w:asciiTheme="minorEastAsia" w:hAnsiTheme="minorEastAsia" w:eastAsiaTheme="minorEastAsia"/>
          <w:b/>
          <w:bCs/>
          <w:color w:val="auto"/>
          <w:sz w:val="24"/>
          <w:highlight w:val="none"/>
          <w:lang w:val="zh-CN"/>
        </w:rPr>
        <w:t>争议的解决</w:t>
      </w:r>
      <w:bookmarkEnd w:id="92"/>
      <w:bookmarkEnd w:id="93"/>
      <w:bookmarkEnd w:id="94"/>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本合同如发生争议，买卖双方应当及时协商解决，协商不成时，按以下第（①）项方式处理：①根据《中华人民共和国仲裁法》的规定向 安庆仲裁委员会 申请仲裁。②向________人民法院起诉。</w:t>
      </w:r>
    </w:p>
    <w:p>
      <w:pPr>
        <w:spacing w:line="360" w:lineRule="auto"/>
        <w:ind w:firstLine="437"/>
        <w:outlineLvl w:val="3"/>
        <w:rPr>
          <w:rFonts w:asciiTheme="minorEastAsia" w:hAnsiTheme="minorEastAsia" w:eastAsiaTheme="minorEastAsia"/>
          <w:b/>
          <w:bCs/>
          <w:color w:val="auto"/>
          <w:sz w:val="24"/>
          <w:highlight w:val="none"/>
          <w:lang w:val="zh-CN"/>
        </w:rPr>
      </w:pPr>
      <w:bookmarkStart w:id="95" w:name="_Toc15322"/>
      <w:bookmarkStart w:id="96" w:name="_Toc7245"/>
      <w:bookmarkStart w:id="97" w:name="_Toc11173"/>
      <w:r>
        <w:rPr>
          <w:rFonts w:hint="eastAsia" w:asciiTheme="minorEastAsia" w:hAnsiTheme="minorEastAsia" w:eastAsiaTheme="minorEastAsia"/>
          <w:b/>
          <w:bCs/>
          <w:color w:val="auto"/>
          <w:sz w:val="24"/>
          <w:highlight w:val="none"/>
          <w:lang w:val="zh-CN"/>
        </w:rPr>
        <w:t>1.8</w:t>
      </w:r>
      <w:r>
        <w:rPr>
          <w:rFonts w:asciiTheme="minorEastAsia" w:hAnsiTheme="minorEastAsia" w:eastAsiaTheme="minorEastAsia"/>
          <w:b/>
          <w:bCs/>
          <w:color w:val="auto"/>
          <w:sz w:val="24"/>
          <w:highlight w:val="none"/>
          <w:lang w:val="zh-CN"/>
        </w:rPr>
        <w:t xml:space="preserve"> 合同生效</w:t>
      </w:r>
      <w:bookmarkEnd w:id="95"/>
      <w:bookmarkEnd w:id="96"/>
      <w:bookmarkEnd w:id="9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本合同自</w:t>
      </w:r>
      <w:r>
        <w:rPr>
          <w:rFonts w:hint="eastAsia" w:asciiTheme="minorEastAsia" w:hAnsiTheme="minorEastAsia" w:eastAsiaTheme="minorEastAsia"/>
          <w:color w:val="auto"/>
          <w:sz w:val="24"/>
          <w:highlight w:val="none"/>
        </w:rPr>
        <w:t>双方当事人盖章时</w:t>
      </w:r>
      <w:r>
        <w:rPr>
          <w:rFonts w:asciiTheme="minorEastAsia" w:hAnsiTheme="minorEastAsia" w:eastAsiaTheme="minorEastAsia"/>
          <w:color w:val="auto"/>
          <w:sz w:val="24"/>
          <w:highlight w:val="none"/>
        </w:rPr>
        <w:t>生效。</w:t>
      </w: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bCs/>
          <w:color w:val="auto"/>
          <w:sz w:val="24"/>
          <w:highlight w:val="none"/>
          <w:lang w:val="zh-CN"/>
        </w:rPr>
      </w:pPr>
      <w:r>
        <w:rPr>
          <w:rFonts w:hint="eastAsia" w:asciiTheme="minorEastAsia" w:hAnsiTheme="minorEastAsia" w:eastAsiaTheme="minorEastAsia"/>
          <w:bCs/>
          <w:color w:val="auto"/>
          <w:sz w:val="24"/>
          <w:highlight w:val="none"/>
          <w:lang w:val="zh-CN"/>
        </w:rPr>
        <w:t xml:space="preserve">甲 </w:t>
      </w:r>
      <w:r>
        <w:rPr>
          <w:rFonts w:asciiTheme="minorEastAsia" w:hAnsiTheme="minorEastAsia" w:eastAsiaTheme="minorEastAsia"/>
          <w:bCs/>
          <w:color w:val="auto"/>
          <w:sz w:val="24"/>
          <w:highlight w:val="none"/>
          <w:lang w:val="zh-CN"/>
        </w:rPr>
        <w:t xml:space="preserve">   </w:t>
      </w:r>
      <w:r>
        <w:rPr>
          <w:rFonts w:hint="eastAsia" w:asciiTheme="minorEastAsia" w:hAnsiTheme="minorEastAsia" w:eastAsiaTheme="minorEastAsia"/>
          <w:bCs/>
          <w:color w:val="auto"/>
          <w:sz w:val="24"/>
          <w:highlight w:val="none"/>
          <w:lang w:val="zh-CN"/>
        </w:rPr>
        <w:t>方：</w:t>
      </w:r>
      <w:r>
        <w:rPr>
          <w:rFonts w:hint="eastAsia" w:asciiTheme="minorEastAsia" w:hAnsiTheme="minorEastAsia" w:eastAsiaTheme="minorEastAsia"/>
          <w:bCs/>
          <w:color w:val="auto"/>
          <w:sz w:val="24"/>
          <w:highlight w:val="none"/>
          <w:u w:val="single"/>
          <w:lang w:val="zh-CN"/>
        </w:rPr>
        <w:t xml:space="preserve">    （单位盖章）     </w:t>
      </w:r>
      <w:r>
        <w:rPr>
          <w:rFonts w:hint="eastAsia" w:asciiTheme="minorEastAsia" w:hAnsiTheme="minorEastAsia" w:eastAsiaTheme="minorEastAsia"/>
          <w:bCs/>
          <w:color w:val="auto"/>
          <w:sz w:val="24"/>
          <w:highlight w:val="none"/>
          <w:lang w:val="zh-CN"/>
        </w:rPr>
        <w:t xml:space="preserve">          乙方：</w:t>
      </w:r>
      <w:r>
        <w:rPr>
          <w:rFonts w:hint="eastAsia" w:asciiTheme="minorEastAsia" w:hAnsiTheme="minorEastAsia" w:eastAsiaTheme="minorEastAsia"/>
          <w:bCs/>
          <w:color w:val="auto"/>
          <w:sz w:val="24"/>
          <w:highlight w:val="none"/>
          <w:u w:val="single"/>
          <w:lang w:val="zh-CN"/>
        </w:rPr>
        <w:t xml:space="preserve">    （单位盖章）     </w:t>
      </w:r>
    </w:p>
    <w:p>
      <w:pPr>
        <w:widowControl/>
        <w:spacing w:line="560" w:lineRule="exact"/>
        <w:jc w:val="left"/>
        <w:rPr>
          <w:rFonts w:hint="eastAsia"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               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w:t>
      </w:r>
    </w:p>
    <w:p>
      <w:pPr>
        <w:widowControl/>
        <w:spacing w:line="560" w:lineRule="exact"/>
        <w:jc w:val="left"/>
        <w:rPr>
          <w:rFonts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p>
    <w:p>
      <w:pPr>
        <w:pStyle w:val="2"/>
        <w:rPr>
          <w:color w:val="auto"/>
          <w:highlight w:val="none"/>
        </w:rPr>
      </w:pPr>
    </w:p>
    <w:p>
      <w:pPr>
        <w:widowControl/>
        <w:jc w:val="left"/>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br w:type="page"/>
      </w:r>
    </w:p>
    <w:p>
      <w:pPr>
        <w:spacing w:line="480" w:lineRule="auto"/>
        <w:jc w:val="center"/>
        <w:rPr>
          <w:rFonts w:asciiTheme="minorEastAsia" w:hAnsiTheme="minorEastAsia" w:eastAsiaTheme="minorEastAsia"/>
          <w:b/>
          <w:color w:val="auto"/>
          <w:sz w:val="24"/>
          <w:highlight w:val="none"/>
        </w:rPr>
      </w:pPr>
    </w:p>
    <w:bookmarkEnd w:id="72"/>
    <w:bookmarkEnd w:id="73"/>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第二部分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合同一般条款</w:t>
      </w:r>
    </w:p>
    <w:p>
      <w:pPr>
        <w:spacing w:line="360" w:lineRule="auto"/>
        <w:ind w:firstLine="437"/>
        <w:outlineLvl w:val="3"/>
        <w:rPr>
          <w:rFonts w:asciiTheme="minorEastAsia" w:hAnsiTheme="minorEastAsia" w:eastAsiaTheme="minorEastAsia"/>
          <w:b/>
          <w:bCs/>
          <w:color w:val="auto"/>
          <w:sz w:val="24"/>
          <w:highlight w:val="none"/>
          <w:lang w:val="zh-CN"/>
        </w:rPr>
      </w:pPr>
      <w:bookmarkStart w:id="98" w:name="_Ref467379109"/>
      <w:bookmarkStart w:id="99" w:name="_Toc16917"/>
      <w:bookmarkStart w:id="100" w:name="_Ref467379195"/>
      <w:bookmarkStart w:id="101" w:name="_Toc28763"/>
      <w:bookmarkStart w:id="102" w:name="_Toc19614"/>
      <w:bookmarkStart w:id="103" w:name="_Toc259093669"/>
      <w:bookmarkStart w:id="104" w:name="_Ref467378499"/>
      <w:bookmarkStart w:id="105" w:name="_Ref467379205"/>
      <w:bookmarkStart w:id="106" w:name="_Ref467379225"/>
      <w:bookmarkStart w:id="107" w:name="_Ref467378404"/>
      <w:bookmarkStart w:id="108" w:name="_Ref467379094"/>
      <w:bookmarkStart w:id="109" w:name="_Ref467378463"/>
      <w:bookmarkStart w:id="110" w:name="_Ref467379101"/>
      <w:bookmarkStart w:id="111" w:name="_Ref467379214"/>
      <w:bookmarkStart w:id="112" w:name="_Toc487900349"/>
      <w:bookmarkStart w:id="113" w:name="_Toc279701240"/>
      <w:r>
        <w:rPr>
          <w:rFonts w:hint="eastAsia" w:asciiTheme="minorEastAsia" w:hAnsiTheme="minorEastAsia" w:eastAsiaTheme="minorEastAsia"/>
          <w:b/>
          <w:bCs/>
          <w:color w:val="auto"/>
          <w:sz w:val="24"/>
          <w:highlight w:val="none"/>
          <w:lang w:val="zh-CN"/>
        </w:rPr>
        <w:t>2.1</w:t>
      </w:r>
      <w:r>
        <w:rPr>
          <w:rFonts w:asciiTheme="minorEastAsia" w:hAnsiTheme="minorEastAsia" w:eastAsiaTheme="minorEastAsia"/>
          <w:b/>
          <w:bCs/>
          <w:color w:val="auto"/>
          <w:sz w:val="24"/>
          <w:highlight w:val="none"/>
          <w:lang w:val="zh-CN"/>
        </w:rPr>
        <w:t xml:space="preserve"> 定义</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本合同中的下列</w:t>
      </w:r>
      <w:r>
        <w:rPr>
          <w:rFonts w:hint="eastAsia" w:asciiTheme="minorEastAsia" w:hAnsiTheme="minorEastAsia" w:eastAsiaTheme="minorEastAsia"/>
          <w:color w:val="auto"/>
          <w:sz w:val="24"/>
          <w:highlight w:val="none"/>
        </w:rPr>
        <w:t>词</w:t>
      </w:r>
      <w:r>
        <w:rPr>
          <w:rFonts w:asciiTheme="minorEastAsia" w:hAnsiTheme="minorEastAsia" w:eastAsiaTheme="minorEastAsia"/>
          <w:color w:val="auto"/>
          <w:sz w:val="24"/>
          <w:highlight w:val="none"/>
        </w:rPr>
        <w:t>语应</w:t>
      </w:r>
      <w:r>
        <w:rPr>
          <w:rFonts w:hint="eastAsia" w:asciiTheme="minorEastAsia" w:hAnsiTheme="minorEastAsia" w:eastAsiaTheme="minorEastAsia"/>
          <w:color w:val="auto"/>
          <w:sz w:val="24"/>
          <w:highlight w:val="none"/>
        </w:rPr>
        <w:t>按以下内容进行</w:t>
      </w:r>
      <w:r>
        <w:rPr>
          <w:rFonts w:asciiTheme="minorEastAsia" w:hAnsiTheme="minorEastAsia" w:eastAsiaTheme="minorEastAsia"/>
          <w:color w:val="auto"/>
          <w:sz w:val="24"/>
          <w:highlight w:val="none"/>
        </w:rPr>
        <w:t>解释：</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“合同”系指采购人和</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人签订的载明双方当事人所达成的协议，并包括所有的附件、附录和构成合同的其他文件。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1.2“合同价”系指根据合同约定，</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人在完全履行合同义务后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采购人应支付给</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人的价格。</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1.3</w:t>
      </w:r>
      <w:r>
        <w:rPr>
          <w:rFonts w:hint="eastAsia" w:asciiTheme="minorEastAsia" w:hAnsiTheme="minorEastAsia" w:eastAsiaTheme="minorEastAsia"/>
          <w:color w:val="auto"/>
          <w:sz w:val="24"/>
          <w:highlight w:val="none"/>
        </w:rPr>
        <w:t>“服务”系指成交供应商根据合同约定应向采购人履行的除货物和工程以外的其他政府采购对象，包括采购人自身需要的服务和向社会公众提供的公共服务。</w:t>
      </w:r>
    </w:p>
    <w:p>
      <w:pPr>
        <w:spacing w:line="360" w:lineRule="auto"/>
        <w:ind w:firstLine="435"/>
        <w:rPr>
          <w:rFonts w:asciiTheme="minorEastAsia" w:hAnsiTheme="minorEastAsia" w:eastAsiaTheme="minorEastAsia"/>
          <w:color w:val="auto"/>
          <w:sz w:val="24"/>
          <w:highlight w:val="none"/>
        </w:rPr>
      </w:pPr>
      <w:bookmarkStart w:id="114" w:name="_Ref46737884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甲方</w:t>
      </w:r>
      <w:r>
        <w:rPr>
          <w:rFonts w:asciiTheme="minorEastAsia" w:hAnsiTheme="minorEastAsia" w:eastAsiaTheme="minorEastAsia"/>
          <w:color w:val="auto"/>
          <w:sz w:val="24"/>
          <w:highlight w:val="none"/>
        </w:rPr>
        <w:t>”系指与</w:t>
      </w:r>
      <w:r>
        <w:rPr>
          <w:rFonts w:hint="eastAsia" w:asciiTheme="minorEastAsia" w:hAnsiTheme="minorEastAsia" w:eastAsiaTheme="minorEastAsia"/>
          <w:color w:val="auto"/>
          <w:sz w:val="24"/>
          <w:highlight w:val="none"/>
          <w:lang w:eastAsia="zh-CN"/>
        </w:rPr>
        <w:t>成交</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签署合同的采购人</w:t>
      </w:r>
      <w:bookmarkEnd w:id="114"/>
      <w:r>
        <w:rPr>
          <w:rFonts w:hint="eastAsia" w:asciiTheme="minorEastAsia" w:hAnsiTheme="minorEastAsia" w:eastAsiaTheme="minorEastAsia"/>
          <w:color w:val="auto"/>
          <w:sz w:val="24"/>
          <w:highlight w:val="none"/>
        </w:rPr>
        <w:t>；采购人委托采购代理机构代表其与乙方签订合同的，采购人的授权委托书作为合同附件。</w:t>
      </w:r>
    </w:p>
    <w:p>
      <w:pPr>
        <w:spacing w:line="360" w:lineRule="auto"/>
        <w:ind w:firstLine="435"/>
        <w:rPr>
          <w:rFonts w:asciiTheme="minorEastAsia" w:hAnsiTheme="minorEastAsia" w:eastAsiaTheme="minorEastAsia"/>
          <w:color w:val="auto"/>
          <w:sz w:val="24"/>
          <w:highlight w:val="none"/>
        </w:rPr>
      </w:pPr>
      <w:bookmarkStart w:id="115" w:name="_Ref46737940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“乙方”系指根据合同约定交付货物的</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w:t>
      </w:r>
      <w:bookmarkEnd w:id="115"/>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color w:val="auto"/>
          <w:sz w:val="24"/>
          <w:highlight w:val="none"/>
        </w:rPr>
      </w:pPr>
      <w:bookmarkStart w:id="116" w:name="_Ref467379436"/>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“现场”系指合同约定货物将要运至</w:t>
      </w:r>
      <w:r>
        <w:rPr>
          <w:rFonts w:hint="eastAsia" w:asciiTheme="minorEastAsia" w:hAnsiTheme="minorEastAsia" w:eastAsiaTheme="minorEastAsia"/>
          <w:color w:val="auto"/>
          <w:sz w:val="24"/>
          <w:highlight w:val="none"/>
        </w:rPr>
        <w:t>或者</w:t>
      </w:r>
      <w:r>
        <w:rPr>
          <w:rFonts w:asciiTheme="minorEastAsia" w:hAnsiTheme="minorEastAsia" w:eastAsiaTheme="minorEastAsia"/>
          <w:color w:val="auto"/>
          <w:sz w:val="24"/>
          <w:highlight w:val="none"/>
        </w:rPr>
        <w:t>安装的地点。</w:t>
      </w:r>
      <w:bookmarkEnd w:id="116"/>
    </w:p>
    <w:p>
      <w:pPr>
        <w:spacing w:line="360" w:lineRule="auto"/>
        <w:ind w:firstLine="437"/>
        <w:outlineLvl w:val="3"/>
        <w:rPr>
          <w:rFonts w:asciiTheme="minorEastAsia" w:hAnsiTheme="minorEastAsia" w:eastAsiaTheme="minorEastAsia"/>
          <w:b/>
          <w:bCs/>
          <w:color w:val="auto"/>
          <w:sz w:val="24"/>
          <w:highlight w:val="none"/>
          <w:lang w:val="zh-CN"/>
        </w:rPr>
      </w:pPr>
      <w:bookmarkStart w:id="117" w:name="_Toc27635"/>
      <w:bookmarkStart w:id="118" w:name="_Toc279701241"/>
      <w:bookmarkStart w:id="119" w:name="_Toc259093670"/>
      <w:bookmarkStart w:id="120" w:name="_Toc32504"/>
      <w:bookmarkStart w:id="121" w:name="_Toc13336"/>
      <w:bookmarkStart w:id="122" w:name="_Toc487900350"/>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2 技术规范</w:t>
      </w:r>
      <w:bookmarkEnd w:id="117"/>
      <w:bookmarkEnd w:id="118"/>
      <w:bookmarkEnd w:id="119"/>
      <w:bookmarkEnd w:id="120"/>
      <w:bookmarkEnd w:id="121"/>
      <w:bookmarkEnd w:id="12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如果采购文件中没有技术规范的相应说明，那么应以国家有关部门最新颁布的相应标准</w:t>
      </w:r>
      <w:r>
        <w:rPr>
          <w:rFonts w:hint="eastAsia" w:asciiTheme="minorEastAsia" w:hAnsiTheme="minorEastAsia" w:eastAsiaTheme="minorEastAsia"/>
          <w:color w:val="auto"/>
          <w:sz w:val="24"/>
          <w:highlight w:val="none"/>
        </w:rPr>
        <w:t>和</w:t>
      </w:r>
      <w:r>
        <w:rPr>
          <w:rFonts w:asciiTheme="minorEastAsia" w:hAnsiTheme="minorEastAsia" w:eastAsiaTheme="minorEastAsia"/>
          <w:color w:val="auto"/>
          <w:sz w:val="24"/>
          <w:highlight w:val="none"/>
        </w:rPr>
        <w:t>规范为准。</w:t>
      </w:r>
    </w:p>
    <w:p>
      <w:pPr>
        <w:spacing w:line="360" w:lineRule="auto"/>
        <w:ind w:firstLine="437"/>
        <w:outlineLvl w:val="3"/>
        <w:rPr>
          <w:rFonts w:asciiTheme="minorEastAsia" w:hAnsiTheme="minorEastAsia" w:eastAsiaTheme="minorEastAsia"/>
          <w:b/>
          <w:bCs/>
          <w:color w:val="auto"/>
          <w:sz w:val="24"/>
          <w:highlight w:val="none"/>
          <w:lang w:val="zh-CN"/>
        </w:rPr>
      </w:pPr>
      <w:bookmarkStart w:id="123" w:name="_Toc31634"/>
      <w:bookmarkStart w:id="124" w:name="_Toc9829"/>
      <w:bookmarkStart w:id="125" w:name="_Toc279701242"/>
      <w:bookmarkStart w:id="126" w:name="_Toc27853"/>
      <w:bookmarkStart w:id="127" w:name="_Toc487900351"/>
      <w:bookmarkStart w:id="128" w:name="_Toc259093671"/>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3 知识产权</w:t>
      </w:r>
      <w:bookmarkEnd w:id="123"/>
      <w:bookmarkEnd w:id="124"/>
      <w:bookmarkEnd w:id="125"/>
      <w:bookmarkEnd w:id="126"/>
      <w:bookmarkEnd w:id="127"/>
      <w:bookmarkEnd w:id="12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2.3.1乙</w:t>
      </w:r>
      <w:r>
        <w:rPr>
          <w:rFonts w:asciiTheme="minorEastAsia" w:hAnsiTheme="minorEastAsia" w:eastAsiaTheme="minorEastAsia"/>
          <w:color w:val="auto"/>
          <w:sz w:val="24"/>
          <w:highlight w:val="none"/>
        </w:rPr>
        <w:t>方应保证甲方在使用该货物或其任何一部分时不受任何第三方提出的侵犯其著作权、商标权、专利权等知识产权方面的起诉</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如果任何第三方提出侵权</w:t>
      </w:r>
      <w:r>
        <w:rPr>
          <w:rFonts w:hint="eastAsia" w:asciiTheme="minorEastAsia" w:hAnsiTheme="minorEastAsia" w:eastAsiaTheme="minorEastAsia"/>
          <w:color w:val="auto"/>
          <w:sz w:val="24"/>
          <w:highlight w:val="none"/>
        </w:rPr>
        <w:t>指控</w:t>
      </w:r>
      <w:r>
        <w:rPr>
          <w:rFonts w:asciiTheme="minorEastAsia" w:hAnsiTheme="minorEastAsia" w:eastAsiaTheme="minorEastAsia"/>
          <w:color w:val="auto"/>
          <w:sz w:val="24"/>
          <w:highlight w:val="none"/>
        </w:rPr>
        <w:t>，那么乙方须与该第三方交涉并承担由此发生的一切责任、费用和赔偿</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2.3.2具有知识产权的计算机软件等货物的知识产权归属，</w:t>
      </w: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29" w:name="_Toc279701245"/>
      <w:bookmarkStart w:id="130" w:name="_Toc487900354"/>
      <w:bookmarkStart w:id="131" w:name="_Ref467379542"/>
      <w:bookmarkStart w:id="132" w:name="_Ref467378591"/>
      <w:bookmarkStart w:id="133" w:name="_Ref467379536"/>
      <w:bookmarkStart w:id="134" w:name="_Ref467379527"/>
      <w:bookmarkStart w:id="135" w:name="_Ref467378541"/>
      <w:bookmarkStart w:id="136" w:name="_Toc259093674"/>
      <w:bookmarkStart w:id="137" w:name="_Toc19074"/>
      <w:bookmarkStart w:id="138" w:name="_Toc26182"/>
      <w:bookmarkStart w:id="139" w:name="_Toc30272"/>
      <w:r>
        <w:rPr>
          <w:rFonts w:hint="eastAsia" w:asciiTheme="minorEastAsia" w:hAnsiTheme="minorEastAsia" w:eastAsiaTheme="minorEastAsia"/>
          <w:b/>
          <w:bCs/>
          <w:color w:val="auto"/>
          <w:sz w:val="24"/>
          <w:highlight w:val="none"/>
          <w:lang w:val="zh-CN"/>
        </w:rPr>
        <w:t>2.</w:t>
      </w:r>
      <w:bookmarkEnd w:id="129"/>
      <w:bookmarkEnd w:id="130"/>
      <w:bookmarkEnd w:id="131"/>
      <w:bookmarkEnd w:id="132"/>
      <w:bookmarkEnd w:id="133"/>
      <w:bookmarkEnd w:id="134"/>
      <w:bookmarkEnd w:id="135"/>
      <w:bookmarkEnd w:id="136"/>
      <w:r>
        <w:rPr>
          <w:rFonts w:hint="eastAsia" w:asciiTheme="minorEastAsia" w:hAnsiTheme="minorEastAsia" w:eastAsiaTheme="minorEastAsia"/>
          <w:b/>
          <w:bCs/>
          <w:color w:val="auto"/>
          <w:sz w:val="24"/>
          <w:highlight w:val="none"/>
          <w:lang w:val="en-US" w:eastAsia="zh-CN"/>
        </w:rPr>
        <w:t>4</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履约检查和问题反馈</w:t>
      </w:r>
      <w:bookmarkEnd w:id="137"/>
      <w:bookmarkEnd w:id="138"/>
      <w:bookmarkEnd w:id="139"/>
    </w:p>
    <w:p>
      <w:pPr>
        <w:spacing w:line="360" w:lineRule="auto"/>
        <w:ind w:firstLine="435"/>
        <w:rPr>
          <w:rFonts w:asciiTheme="minorEastAsia" w:hAnsiTheme="minorEastAsia" w:eastAsiaTheme="minorEastAsia"/>
          <w:color w:val="auto"/>
          <w:sz w:val="24"/>
          <w:highlight w:val="none"/>
        </w:rPr>
      </w:pPr>
      <w:bookmarkStart w:id="140" w:name="_Ref467379657"/>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asciiTheme="minorEastAsia" w:hAnsiTheme="minorEastAsia" w:eastAsiaTheme="minorEastAsia"/>
          <w:color w:val="auto"/>
          <w:sz w:val="24"/>
          <w:highlight w:val="none"/>
        </w:rPr>
        <w:t>.1</w:t>
      </w:r>
      <w:bookmarkEnd w:id="140"/>
      <w:bookmarkStart w:id="141" w:name="_Toc186431854"/>
      <w:bookmarkStart w:id="142" w:name="_Ref467379793"/>
      <w:bookmarkStart w:id="143" w:name="_Toc259093676"/>
      <w:bookmarkStart w:id="144" w:name="_Ref467379807"/>
      <w:bookmarkStart w:id="145" w:name="_Toc487900357"/>
      <w:bookmarkStart w:id="146" w:name="_Toc279701247"/>
      <w:r>
        <w:rPr>
          <w:rFonts w:asciiTheme="minorEastAsia" w:hAnsiTheme="minorEastAsia" w:eastAsiaTheme="minorEastAsia"/>
          <w:color w:val="auto"/>
          <w:sz w:val="24"/>
          <w:highlight w:val="none"/>
        </w:rPr>
        <w:t>甲方</w:t>
      </w:r>
      <w:r>
        <w:rPr>
          <w:rFonts w:hint="eastAsia" w:asciiTheme="minorEastAsia" w:hAnsiTheme="minorEastAsia" w:eastAsiaTheme="minorEastAsia"/>
          <w:color w:val="auto"/>
          <w:sz w:val="24"/>
          <w:highlight w:val="none"/>
        </w:rPr>
        <w:t>有权</w:t>
      </w:r>
      <w:r>
        <w:rPr>
          <w:rFonts w:asciiTheme="minorEastAsia" w:hAnsiTheme="minorEastAsia" w:eastAsiaTheme="minorEastAsia"/>
          <w:color w:val="auto"/>
          <w:sz w:val="24"/>
          <w:highlight w:val="none"/>
        </w:rPr>
        <w:t>在其认为必要时</w:t>
      </w:r>
      <w:r>
        <w:rPr>
          <w:rFonts w:hint="eastAsia" w:asciiTheme="minorEastAsia" w:hAnsiTheme="minorEastAsia" w:eastAsiaTheme="minorEastAsia"/>
          <w:color w:val="auto"/>
          <w:sz w:val="24"/>
          <w:highlight w:val="none"/>
        </w:rPr>
        <w:t>，对乙方是否能够按照合同约定交付</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进行履约检查，以确保乙方所交付的</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能够依约满足甲方项目需求，但不得因履约检查妨碍乙方的正常工作，乙方应予积极配合；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.2合同履行期间，甲方有权将履行过程中出现的问题反馈给乙方，双方当事人应以书面形式约定需要完善和改进的内容</w:t>
      </w:r>
      <w:bookmarkEnd w:id="141"/>
      <w:bookmarkStart w:id="147" w:name="_Toc186431855"/>
      <w:r>
        <w:rPr>
          <w:rFonts w:hint="eastAsia" w:asciiTheme="minorEastAsia" w:hAnsiTheme="minorEastAsia" w:eastAsiaTheme="minorEastAsia"/>
          <w:color w:val="auto"/>
          <w:sz w:val="24"/>
          <w:highlight w:val="none"/>
        </w:rPr>
        <w:t>。</w:t>
      </w:r>
    </w:p>
    <w:bookmarkEnd w:id="147"/>
    <w:p>
      <w:pPr>
        <w:spacing w:line="360" w:lineRule="auto"/>
        <w:ind w:firstLine="437"/>
        <w:outlineLvl w:val="3"/>
        <w:rPr>
          <w:rFonts w:asciiTheme="minorEastAsia" w:hAnsiTheme="minorEastAsia" w:eastAsiaTheme="minorEastAsia"/>
          <w:b/>
          <w:bCs/>
          <w:color w:val="auto"/>
          <w:sz w:val="24"/>
          <w:highlight w:val="none"/>
          <w:lang w:val="zh-CN"/>
        </w:rPr>
      </w:pPr>
      <w:bookmarkStart w:id="148" w:name="_Toc7836"/>
      <w:bookmarkStart w:id="149" w:name="_Toc28451"/>
      <w:bookmarkStart w:id="150" w:name="_Toc19219"/>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结算方式和付款条件</w:t>
      </w:r>
      <w:bookmarkEnd w:id="142"/>
      <w:bookmarkEnd w:id="143"/>
      <w:bookmarkEnd w:id="144"/>
      <w:bookmarkEnd w:id="145"/>
      <w:bookmarkEnd w:id="146"/>
      <w:bookmarkEnd w:id="148"/>
      <w:bookmarkEnd w:id="149"/>
      <w:bookmarkEnd w:id="15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51" w:name="_Ref467379863"/>
      <w:bookmarkStart w:id="152" w:name="_Toc487900358"/>
      <w:bookmarkStart w:id="153" w:name="_Ref467379923"/>
      <w:bookmarkStart w:id="154" w:name="_Ref467379852"/>
      <w:bookmarkStart w:id="155" w:name="_Toc259093677"/>
      <w:bookmarkStart w:id="156" w:name="_Toc279701248"/>
      <w:bookmarkStart w:id="157" w:name="_Toc16110"/>
      <w:bookmarkStart w:id="158" w:name="_Toc3225"/>
      <w:bookmarkStart w:id="159" w:name="_Toc774"/>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技术资料</w:t>
      </w:r>
      <w:bookmarkEnd w:id="151"/>
      <w:bookmarkEnd w:id="152"/>
      <w:bookmarkEnd w:id="153"/>
      <w:bookmarkEnd w:id="154"/>
      <w:bookmarkEnd w:id="155"/>
      <w:bookmarkEnd w:id="156"/>
      <w:r>
        <w:rPr>
          <w:rFonts w:asciiTheme="minorEastAsia" w:hAnsiTheme="minorEastAsia" w:eastAsiaTheme="minorEastAsia"/>
          <w:b/>
          <w:bCs/>
          <w:color w:val="auto"/>
          <w:sz w:val="24"/>
          <w:highlight w:val="none"/>
          <w:lang w:val="zh-CN"/>
        </w:rPr>
        <w:t>和保密义务</w:t>
      </w:r>
      <w:bookmarkEnd w:id="157"/>
      <w:bookmarkEnd w:id="158"/>
      <w:bookmarkEnd w:id="159"/>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hint="eastAsia" w:asciiTheme="minorEastAsia" w:hAnsiTheme="minorEastAsia" w:eastAsiaTheme="minorEastAsia"/>
          <w:color w:val="auto"/>
          <w:sz w:val="24"/>
          <w:highlight w:val="none"/>
        </w:rPr>
        <w:t>.2乙方有义务妥善保管和保护由甲方提供的前款信息和资料等；</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color w:val="auto"/>
          <w:sz w:val="24"/>
          <w:highlight w:val="none"/>
        </w:rPr>
        <w:t>技术情报</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技术资料</w:t>
      </w:r>
      <w:r>
        <w:rPr>
          <w:rFonts w:hint="eastAsia" w:asciiTheme="minorEastAsia" w:hAnsiTheme="minorEastAsia" w:eastAsiaTheme="minorEastAsia"/>
          <w:color w:val="auto"/>
          <w:sz w:val="24"/>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b/>
          <w:bCs/>
          <w:color w:val="auto"/>
          <w:sz w:val="24"/>
          <w:highlight w:val="none"/>
          <w:lang w:val="zh-CN"/>
        </w:rPr>
      </w:pPr>
      <w:bookmarkStart w:id="160" w:name="_Toc7860"/>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7</w:t>
      </w:r>
      <w:r>
        <w:rPr>
          <w:rFonts w:asciiTheme="minorEastAsia" w:hAnsiTheme="minorEastAsia" w:eastAsiaTheme="minorEastAsia"/>
          <w:b/>
          <w:bCs/>
          <w:color w:val="auto"/>
          <w:sz w:val="24"/>
          <w:highlight w:val="none"/>
          <w:lang w:val="zh-CN"/>
        </w:rPr>
        <w:t xml:space="preserve"> 质量保证</w:t>
      </w:r>
      <w:bookmarkEnd w:id="160"/>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b/>
          <w:bCs/>
          <w:color w:val="auto"/>
          <w:sz w:val="24"/>
          <w:highlight w:val="none"/>
          <w:lang w:val="zh-CN"/>
        </w:rPr>
      </w:pPr>
      <w:bookmarkStart w:id="161" w:name="_Toc279701252"/>
      <w:bookmarkStart w:id="162" w:name="_Toc259093681"/>
      <w:bookmarkStart w:id="163" w:name="_Toc487900362"/>
      <w:bookmarkStart w:id="164" w:name="_Toc14055"/>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8</w:t>
      </w:r>
      <w:r>
        <w:rPr>
          <w:rFonts w:asciiTheme="minorEastAsia" w:hAnsiTheme="minorEastAsia" w:eastAsiaTheme="minorEastAsia"/>
          <w:b/>
          <w:bCs/>
          <w:color w:val="auto"/>
          <w:sz w:val="24"/>
          <w:highlight w:val="none"/>
          <w:lang w:val="zh-CN"/>
        </w:rPr>
        <w:t>延迟</w:t>
      </w:r>
      <w:bookmarkEnd w:id="161"/>
      <w:bookmarkEnd w:id="162"/>
      <w:bookmarkEnd w:id="163"/>
      <w:bookmarkEnd w:id="164"/>
      <w:r>
        <w:rPr>
          <w:rFonts w:hint="eastAsia" w:asciiTheme="minorEastAsia" w:hAnsiTheme="minorEastAsia" w:eastAsiaTheme="minorEastAsia"/>
          <w:b/>
          <w:bCs/>
          <w:color w:val="auto"/>
          <w:sz w:val="24"/>
          <w:highlight w:val="none"/>
          <w:lang w:val="zh-CN"/>
        </w:rPr>
        <w:t>履行</w:t>
      </w:r>
    </w:p>
    <w:p>
      <w:pPr>
        <w:spacing w:line="360" w:lineRule="auto"/>
        <w:ind w:firstLine="437"/>
        <w:outlineLvl w:val="3"/>
        <w:rPr>
          <w:rFonts w:hint="eastAsia" w:asciiTheme="minorEastAsia" w:hAnsiTheme="minorEastAsia" w:eastAsiaTheme="minorEastAsia"/>
          <w:color w:val="auto"/>
          <w:sz w:val="24"/>
          <w:highlight w:val="none"/>
        </w:rPr>
      </w:pPr>
      <w:bookmarkStart w:id="165" w:name="_Toc7502"/>
      <w:bookmarkStart w:id="166" w:name="_Toc487900364"/>
      <w:bookmarkStart w:id="167" w:name="_Ref467378121"/>
      <w:bookmarkStart w:id="168" w:name="_Toc279701254"/>
      <w:bookmarkStart w:id="169" w:name="_Toc259093683"/>
      <w:r>
        <w:rPr>
          <w:rFonts w:hint="eastAsia" w:asciiTheme="minorEastAsia" w:hAnsiTheme="minorEastAsia" w:eastAsiaTheme="minorEastAsia"/>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Theme="minorEastAsia" w:hAnsiTheme="minorEastAsia" w:eastAsiaTheme="minorEastAsia"/>
          <w:b/>
          <w:bCs/>
          <w:color w:val="auto"/>
          <w:sz w:val="24"/>
          <w:highlight w:val="none"/>
          <w:lang w:val="zh-CN"/>
        </w:rPr>
      </w:pPr>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9</w:t>
      </w:r>
      <w:r>
        <w:rPr>
          <w:rFonts w:asciiTheme="minorEastAsia" w:hAnsiTheme="minorEastAsia" w:eastAsiaTheme="minorEastAsia"/>
          <w:b/>
          <w:bCs/>
          <w:color w:val="auto"/>
          <w:sz w:val="24"/>
          <w:highlight w:val="none"/>
          <w:lang w:val="zh-CN"/>
        </w:rPr>
        <w:t>合同变更</w:t>
      </w:r>
      <w:bookmarkEnd w:id="165"/>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.2合同继续履行将损害国家利益和社会公共利益的，双方当事人应当以书面形式变更合同。有过错的一方应当承担赔偿责任，双方当事人都有过错的，各自承担相应的责任。</w:t>
      </w:r>
      <w:bookmarkStart w:id="170" w:name="_Toc279701259"/>
      <w:bookmarkStart w:id="171" w:name="_Toc259093688"/>
      <w:bookmarkStart w:id="172" w:name="_Toc487900369"/>
    </w:p>
    <w:p>
      <w:pPr>
        <w:spacing w:line="360" w:lineRule="auto"/>
        <w:ind w:firstLine="437"/>
        <w:outlineLvl w:val="3"/>
        <w:rPr>
          <w:rFonts w:asciiTheme="minorEastAsia" w:hAnsiTheme="minorEastAsia" w:eastAsiaTheme="minorEastAsia"/>
          <w:b/>
          <w:bCs/>
          <w:color w:val="auto"/>
          <w:sz w:val="24"/>
          <w:highlight w:val="none"/>
          <w:lang w:val="zh-CN"/>
        </w:rPr>
      </w:pPr>
      <w:bookmarkStart w:id="173" w:name="_Toc15237"/>
      <w:bookmarkStart w:id="174" w:name="_Toc10366"/>
      <w:bookmarkStart w:id="175" w:name="_Toc22955"/>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0</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合同转让</w:t>
      </w:r>
      <w:bookmarkEnd w:id="170"/>
      <w:bookmarkEnd w:id="171"/>
      <w:bookmarkEnd w:id="172"/>
      <w:r>
        <w:rPr>
          <w:rFonts w:asciiTheme="minorEastAsia" w:hAnsiTheme="minorEastAsia" w:eastAsiaTheme="minorEastAsia"/>
          <w:b/>
          <w:bCs/>
          <w:color w:val="auto"/>
          <w:sz w:val="24"/>
          <w:highlight w:val="none"/>
          <w:lang w:val="zh-CN"/>
        </w:rPr>
        <w:t>和分包</w:t>
      </w:r>
      <w:bookmarkEnd w:id="173"/>
      <w:bookmarkEnd w:id="174"/>
      <w:bookmarkEnd w:id="175"/>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合同的权利义务依法不</w:t>
      </w:r>
      <w:r>
        <w:rPr>
          <w:rFonts w:hint="eastAsia" w:asciiTheme="minorEastAsia" w:hAnsiTheme="minorEastAsia" w:eastAsiaTheme="minorEastAsia"/>
          <w:color w:val="auto"/>
          <w:sz w:val="24"/>
          <w:highlight w:val="none"/>
        </w:rPr>
        <w:t>得</w:t>
      </w:r>
      <w:r>
        <w:rPr>
          <w:rFonts w:asciiTheme="minorEastAsia" w:hAnsiTheme="minorEastAsia" w:eastAsiaTheme="minorEastAsia"/>
          <w:color w:val="auto"/>
          <w:sz w:val="24"/>
          <w:highlight w:val="none"/>
        </w:rPr>
        <w:t>转让</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但经甲方</w:t>
      </w:r>
      <w:r>
        <w:rPr>
          <w:rFonts w:hint="eastAsia" w:asciiTheme="minorEastAsia" w:hAnsiTheme="minorEastAsia" w:eastAsiaTheme="minorEastAsia"/>
          <w:color w:val="auto"/>
          <w:sz w:val="24"/>
          <w:highlight w:val="none"/>
        </w:rPr>
        <w:t>同意，乙方可以依法采取分包方式履行合同，即：依法可以</w:t>
      </w:r>
      <w:r>
        <w:rPr>
          <w:rFonts w:asciiTheme="minorEastAsia" w:hAnsiTheme="minorEastAsia" w:eastAsiaTheme="minorEastAsia"/>
          <w:color w:val="auto"/>
          <w:sz w:val="24"/>
          <w:highlight w:val="none"/>
        </w:rPr>
        <w:t>将合同项下的部分非主体、非关键性工作分包给他人完成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接受分包的人应当具备相应的资格条件，并不得再次分包</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且乙方应就分包项目向甲方负责</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并</w:t>
      </w:r>
      <w:r>
        <w:rPr>
          <w:rFonts w:hint="eastAsia" w:asciiTheme="minorEastAsia" w:hAnsiTheme="minorEastAsia" w:eastAsiaTheme="minorEastAsia"/>
          <w:color w:val="auto"/>
          <w:sz w:val="24"/>
          <w:highlight w:val="none"/>
        </w:rPr>
        <w:t>与分包供应商就分包项目向甲方承担连带责任。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176" w:name="_Toc16508"/>
      <w:bookmarkStart w:id="177" w:name="_Toc13566"/>
      <w:bookmarkStart w:id="178" w:name="_Toc1406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1</w:t>
      </w:r>
      <w:r>
        <w:rPr>
          <w:rFonts w:asciiTheme="minorEastAsia" w:hAnsiTheme="minorEastAsia" w:eastAsiaTheme="minorEastAsia"/>
          <w:b/>
          <w:bCs/>
          <w:color w:val="auto"/>
          <w:sz w:val="24"/>
          <w:highlight w:val="none"/>
          <w:lang w:val="zh-CN"/>
        </w:rPr>
        <w:t xml:space="preserve"> 不可抗力</w:t>
      </w:r>
      <w:bookmarkEnd w:id="176"/>
      <w:bookmarkEnd w:id="177"/>
      <w:bookmarkEnd w:id="17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.2因不可抗力致使不能实现合同目的的，当事人可以解除合同；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.3因</w:t>
      </w:r>
      <w:r>
        <w:rPr>
          <w:rFonts w:asciiTheme="minorEastAsia" w:hAnsiTheme="minorEastAsia" w:eastAsiaTheme="minorEastAsia"/>
          <w:color w:val="auto"/>
          <w:sz w:val="24"/>
          <w:highlight w:val="none"/>
        </w:rPr>
        <w:t>不可抗力致使合同有变更必要的，双方当事人应在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约定时间内以书面形式变更合同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受</w:t>
      </w:r>
      <w:r>
        <w:rPr>
          <w:rFonts w:hint="eastAsia" w:asciiTheme="minorEastAsia" w:hAnsiTheme="minorEastAsia" w:eastAsiaTheme="minorEastAsia"/>
          <w:color w:val="auto"/>
          <w:sz w:val="24"/>
          <w:highlight w:val="none"/>
        </w:rPr>
        <w:t>不可抗力</w:t>
      </w:r>
      <w:r>
        <w:rPr>
          <w:rFonts w:asciiTheme="minorEastAsia" w:hAnsiTheme="minorEastAsia" w:eastAsiaTheme="minorEastAsia"/>
          <w:color w:val="auto"/>
          <w:sz w:val="24"/>
          <w:highlight w:val="none"/>
        </w:rPr>
        <w:t>影响的一方在不可抗力发生后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约定时间内以书面形式通知</w:t>
      </w:r>
      <w:r>
        <w:rPr>
          <w:rFonts w:hint="eastAsia" w:asciiTheme="minorEastAsia" w:hAnsiTheme="minorEastAsia" w:eastAsiaTheme="minorEastAsia"/>
          <w:color w:val="auto"/>
          <w:sz w:val="24"/>
          <w:highlight w:val="none"/>
        </w:rPr>
        <w:t>对</w:t>
      </w:r>
      <w:r>
        <w:rPr>
          <w:rFonts w:asciiTheme="minorEastAsia" w:hAnsiTheme="minorEastAsia" w:eastAsiaTheme="minorEastAsia"/>
          <w:color w:val="auto"/>
          <w:sz w:val="24"/>
          <w:highlight w:val="none"/>
        </w:rPr>
        <w:t>方当事人，并在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约定时间内，将有关部门出具的证明文件送达</w:t>
      </w:r>
      <w:r>
        <w:rPr>
          <w:rFonts w:hint="eastAsia" w:asciiTheme="minorEastAsia" w:hAnsiTheme="minorEastAsia" w:eastAsiaTheme="minorEastAsia"/>
          <w:color w:val="auto"/>
          <w:sz w:val="24"/>
          <w:highlight w:val="none"/>
        </w:rPr>
        <w:t>对方当事人</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79" w:name="_Toc259093684"/>
      <w:bookmarkStart w:id="180" w:name="_Toc6969"/>
      <w:bookmarkStart w:id="181" w:name="_Toc30676"/>
      <w:bookmarkStart w:id="182" w:name="_Toc279701255"/>
      <w:bookmarkStart w:id="183" w:name="_Toc689"/>
      <w:bookmarkStart w:id="184" w:name="_Toc487900365"/>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2</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税费</w:t>
      </w:r>
      <w:bookmarkEnd w:id="179"/>
      <w:bookmarkEnd w:id="180"/>
      <w:bookmarkEnd w:id="181"/>
      <w:bookmarkEnd w:id="182"/>
      <w:bookmarkEnd w:id="183"/>
      <w:bookmarkEnd w:id="184"/>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与合同有关的一切税费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均按照中华人民共和国法律的相关规定</w:t>
      </w:r>
      <w:r>
        <w:rPr>
          <w:rFonts w:hint="eastAsia" w:asciiTheme="minorEastAsia" w:hAnsiTheme="minorEastAsia" w:eastAsiaTheme="minorEastAsia"/>
          <w:color w:val="auto"/>
          <w:sz w:val="24"/>
          <w:highlight w:val="none"/>
        </w:rPr>
        <w:t>缴纳</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85" w:name="_Toc279701258"/>
      <w:bookmarkStart w:id="186" w:name="_Toc7102"/>
      <w:bookmarkStart w:id="187" w:name="_Toc16959"/>
      <w:bookmarkStart w:id="188" w:name="_Toc259093687"/>
      <w:bookmarkStart w:id="189" w:name="_Toc487900368"/>
      <w:bookmarkStart w:id="190" w:name="_Toc8298"/>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3</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乙方破产</w:t>
      </w:r>
      <w:bookmarkEnd w:id="185"/>
      <w:bookmarkEnd w:id="186"/>
      <w:bookmarkEnd w:id="187"/>
      <w:bookmarkEnd w:id="188"/>
      <w:bookmarkEnd w:id="189"/>
      <w:bookmarkEnd w:id="19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color w:val="auto"/>
          <w:sz w:val="24"/>
          <w:highlight w:val="none"/>
        </w:rPr>
        <w:t>，但合同的</w:t>
      </w:r>
      <w:r>
        <w:rPr>
          <w:rFonts w:asciiTheme="minorEastAsia" w:hAnsiTheme="minorEastAsia" w:eastAsiaTheme="minorEastAsia"/>
          <w:color w:val="auto"/>
          <w:sz w:val="24"/>
          <w:highlight w:val="none"/>
        </w:rPr>
        <w:t>终止不损害或不影响甲方已经采取或将要采取的任何要求乙方支付违约金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赔偿损失等的行动或补救措施的权利</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color w:val="auto"/>
          <w:sz w:val="24"/>
          <w:highlight w:val="none"/>
        </w:rPr>
      </w:pPr>
      <w:bookmarkStart w:id="191" w:name="_Toc6134"/>
      <w:bookmarkStart w:id="192" w:name="_Toc29333"/>
      <w:bookmarkStart w:id="193" w:name="_Toc15387"/>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4</w:t>
      </w:r>
      <w:r>
        <w:rPr>
          <w:rFonts w:hint="eastAsia" w:asciiTheme="minorEastAsia" w:hAnsiTheme="minorEastAsia" w:eastAsiaTheme="minorEastAsia"/>
          <w:b/>
          <w:bCs/>
          <w:color w:val="auto"/>
          <w:sz w:val="24"/>
          <w:highlight w:val="none"/>
          <w:lang w:val="zh-CN"/>
        </w:rPr>
        <w:t xml:space="preserve"> 合同中止、终止</w:t>
      </w:r>
      <w:bookmarkEnd w:id="191"/>
      <w:bookmarkEnd w:id="192"/>
      <w:bookmarkEnd w:id="19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.1双方当事人不得擅自中止或者终止合同；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194" w:name="_Toc1125"/>
      <w:bookmarkStart w:id="195" w:name="_Toc14563"/>
      <w:bookmarkStart w:id="196" w:name="_Toc659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检验和验收</w:t>
      </w:r>
      <w:bookmarkEnd w:id="194"/>
      <w:bookmarkEnd w:id="195"/>
      <w:bookmarkEnd w:id="196"/>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5</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1乙方按照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的约定，定期提交服务报告，甲方按照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的约定进行定期验收；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.3检验和验收标准、程序等具体内容以及前述验收书的效力详见</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i/>
          <w:color w:val="auto"/>
          <w:sz w:val="24"/>
          <w:highlight w:val="none"/>
        </w:rPr>
        <w:t>。</w:t>
      </w:r>
    </w:p>
    <w:bookmarkEnd w:id="166"/>
    <w:bookmarkEnd w:id="167"/>
    <w:bookmarkEnd w:id="168"/>
    <w:bookmarkEnd w:id="169"/>
    <w:p>
      <w:pPr>
        <w:spacing w:line="360" w:lineRule="auto"/>
        <w:ind w:firstLine="437"/>
        <w:outlineLvl w:val="3"/>
        <w:rPr>
          <w:rFonts w:asciiTheme="minorEastAsia" w:hAnsiTheme="minorEastAsia" w:eastAsiaTheme="minorEastAsia"/>
          <w:b/>
          <w:color w:val="auto"/>
          <w:sz w:val="24"/>
          <w:highlight w:val="none"/>
        </w:rPr>
      </w:pPr>
      <w:bookmarkStart w:id="197" w:name="_Toc18540"/>
      <w:bookmarkStart w:id="198" w:name="_Toc487900372"/>
      <w:bookmarkStart w:id="199" w:name="_Toc259093691"/>
      <w:bookmarkStart w:id="200" w:name="_Toc279701262"/>
      <w:bookmarkStart w:id="201" w:name="_Toc4355"/>
      <w:bookmarkStart w:id="202" w:name="_Toc30599"/>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计量单位</w:t>
      </w:r>
      <w:bookmarkEnd w:id="197"/>
      <w:bookmarkEnd w:id="198"/>
      <w:bookmarkEnd w:id="199"/>
      <w:bookmarkEnd w:id="200"/>
      <w:bookmarkEnd w:id="201"/>
      <w:bookmarkEnd w:id="20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除技术规范中另有规定外,合同的计量单位均使用国家法定计量单位。</w:t>
      </w:r>
    </w:p>
    <w:p>
      <w:pPr>
        <w:spacing w:line="360" w:lineRule="auto"/>
        <w:ind w:firstLine="437"/>
        <w:outlineLvl w:val="3"/>
        <w:rPr>
          <w:rFonts w:asciiTheme="minorEastAsia" w:hAnsiTheme="minorEastAsia" w:eastAsiaTheme="minorEastAsia"/>
          <w:b/>
          <w:bCs/>
          <w:color w:val="auto"/>
          <w:sz w:val="24"/>
          <w:highlight w:val="none"/>
        </w:rPr>
      </w:pPr>
      <w:bookmarkStart w:id="203" w:name="_Toc18567"/>
      <w:bookmarkStart w:id="204" w:name="_Toc259093692"/>
      <w:bookmarkStart w:id="205" w:name="_Toc12773"/>
      <w:bookmarkStart w:id="206" w:name="_Toc487900373"/>
      <w:bookmarkStart w:id="207" w:name="_Toc279701263"/>
      <w:bookmarkStart w:id="208" w:name="_Toc10330"/>
      <w:r>
        <w:rPr>
          <w:rFonts w:hint="eastAsia" w:asciiTheme="minorEastAsia" w:hAnsiTheme="minorEastAsia" w:eastAsiaTheme="minorEastAsia"/>
          <w:b/>
          <w:bCs/>
          <w:color w:val="auto"/>
          <w:sz w:val="24"/>
          <w:highlight w:val="none"/>
        </w:rPr>
        <w:t>2.</w:t>
      </w:r>
      <w:r>
        <w:rPr>
          <w:rFonts w:asciiTheme="minorEastAsia" w:hAnsiTheme="minorEastAsia" w:eastAsiaTheme="minorEastAsia"/>
          <w:b/>
          <w:bCs/>
          <w:color w:val="auto"/>
          <w:sz w:val="24"/>
          <w:highlight w:val="none"/>
        </w:rPr>
        <w:t>1</w:t>
      </w:r>
      <w:r>
        <w:rPr>
          <w:rFonts w:hint="eastAsia" w:asciiTheme="minorEastAsia" w:hAnsiTheme="minorEastAsia" w:eastAsiaTheme="minorEastAsia"/>
          <w:b/>
          <w:bCs/>
          <w:color w:val="auto"/>
          <w:sz w:val="24"/>
          <w:highlight w:val="none"/>
          <w:lang w:val="en-US" w:eastAsia="zh-CN"/>
        </w:rPr>
        <w:t>7</w:t>
      </w:r>
      <w:r>
        <w:rPr>
          <w:rFonts w:hint="eastAsia" w:asciiTheme="minorEastAsia" w:hAnsiTheme="minorEastAsia" w:eastAsiaTheme="minorEastAsia"/>
          <w:b/>
          <w:bCs/>
          <w:color w:val="auto"/>
          <w:sz w:val="24"/>
          <w:highlight w:val="none"/>
        </w:rPr>
        <w:t xml:space="preserve"> </w:t>
      </w:r>
      <w:r>
        <w:rPr>
          <w:rFonts w:hint="eastAsia" w:asciiTheme="minorEastAsia" w:hAnsiTheme="minorEastAsia" w:eastAsiaTheme="minorEastAsia"/>
          <w:b/>
          <w:bCs/>
          <w:color w:val="auto"/>
          <w:sz w:val="24"/>
          <w:highlight w:val="none"/>
          <w:lang w:val="zh-CN"/>
        </w:rPr>
        <w:t>合同使用的文字和</w:t>
      </w:r>
      <w:r>
        <w:rPr>
          <w:rFonts w:asciiTheme="minorEastAsia" w:hAnsiTheme="minorEastAsia" w:eastAsiaTheme="minorEastAsia"/>
          <w:b/>
          <w:bCs/>
          <w:color w:val="auto"/>
          <w:sz w:val="24"/>
          <w:highlight w:val="none"/>
          <w:lang w:val="zh-CN"/>
        </w:rPr>
        <w:t>适用的法律</w:t>
      </w:r>
      <w:bookmarkEnd w:id="203"/>
      <w:bookmarkEnd w:id="204"/>
      <w:bookmarkEnd w:id="205"/>
      <w:bookmarkEnd w:id="206"/>
      <w:bookmarkEnd w:id="207"/>
      <w:bookmarkEnd w:id="20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asciiTheme="minorEastAsia" w:hAnsiTheme="minorEastAsia" w:eastAsiaTheme="minorEastAsia"/>
          <w:color w:val="auto"/>
          <w:sz w:val="24"/>
          <w:highlight w:val="none"/>
        </w:rPr>
        <w:t>.1合同使用汉语</w:t>
      </w:r>
      <w:r>
        <w:rPr>
          <w:rFonts w:hint="eastAsia" w:asciiTheme="minorEastAsia" w:hAnsiTheme="minorEastAsia" w:eastAsiaTheme="minorEastAsia"/>
          <w:color w:val="auto"/>
          <w:sz w:val="24"/>
          <w:highlight w:val="none"/>
          <w:lang w:eastAsia="zh-CN"/>
        </w:rPr>
        <w:t>书写</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变更和解释</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.2合同适用</w:t>
      </w:r>
      <w:r>
        <w:rPr>
          <w:rFonts w:asciiTheme="minorEastAsia" w:hAnsiTheme="minorEastAsia" w:eastAsiaTheme="minorEastAsia"/>
          <w:color w:val="auto"/>
          <w:sz w:val="24"/>
          <w:highlight w:val="none"/>
        </w:rPr>
        <w:t>中华人民共和国法律。</w:t>
      </w:r>
    </w:p>
    <w:p>
      <w:pPr>
        <w:spacing w:line="360" w:lineRule="auto"/>
        <w:ind w:firstLine="437"/>
        <w:outlineLvl w:val="3"/>
        <w:rPr>
          <w:rFonts w:asciiTheme="minorEastAsia" w:hAnsiTheme="minorEastAsia" w:eastAsiaTheme="minorEastAsia"/>
          <w:b/>
          <w:color w:val="auto"/>
          <w:sz w:val="24"/>
          <w:highlight w:val="none"/>
        </w:rPr>
      </w:pPr>
      <w:bookmarkStart w:id="209" w:name="_Toc12004"/>
      <w:bookmarkStart w:id="210" w:name="_Toc16673"/>
      <w:bookmarkStart w:id="211" w:name="_Toc279701264"/>
      <w:bookmarkStart w:id="212" w:name="_Toc3148"/>
      <w:bookmarkStart w:id="213" w:name="_Toc259093693"/>
      <w:bookmarkStart w:id="214" w:name="_Toc487900374"/>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18</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履约保证金</w:t>
      </w:r>
      <w:bookmarkEnd w:id="209"/>
      <w:bookmarkEnd w:id="210"/>
      <w:bookmarkEnd w:id="211"/>
      <w:bookmarkEnd w:id="212"/>
      <w:bookmarkEnd w:id="21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.1采购文件要求乙方提交履约保证金的，乙方</w:t>
      </w:r>
      <w:r>
        <w:rPr>
          <w:rFonts w:asciiTheme="minorEastAsia" w:hAnsiTheme="minorEastAsia" w:eastAsiaTheme="minorEastAsia"/>
          <w:color w:val="auto"/>
          <w:sz w:val="24"/>
          <w:highlight w:val="none"/>
        </w:rPr>
        <w:t>应按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约定的方式</w:t>
      </w:r>
      <w:r>
        <w:rPr>
          <w:rFonts w:hint="eastAsia" w:asciiTheme="minorEastAsia" w:hAnsiTheme="minorEastAsia" w:eastAsiaTheme="minorEastAsia"/>
          <w:color w:val="auto"/>
          <w:sz w:val="24"/>
          <w:highlight w:val="none"/>
        </w:rPr>
        <w:t>，以支票、汇票、本票或者金融机构、担保机构出具的保函等非现金形式，提交不超过合同价</w:t>
      </w:r>
      <w:r>
        <w:rPr>
          <w:rFonts w:hint="eastAsia" w:asciiTheme="minorEastAsia" w:hAnsiTheme="minorEastAsia" w:eastAsiaTheme="minorEastAsia"/>
          <w:color w:val="auto"/>
          <w:sz w:val="24"/>
          <w:highlight w:val="none"/>
          <w:lang w:val="en-US" w:eastAsia="zh-CN"/>
        </w:rPr>
        <w:t>2.5</w:t>
      </w:r>
      <w:r>
        <w:rPr>
          <w:rFonts w:hint="eastAsia" w:asciiTheme="minorEastAsia" w:hAnsiTheme="minorEastAsia" w:eastAsiaTheme="minorEastAsia"/>
          <w:color w:val="auto"/>
          <w:sz w:val="24"/>
          <w:highlight w:val="none"/>
        </w:rPr>
        <w:t>%的履约保证金；</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asciiTheme="minorEastAsia" w:hAnsiTheme="minorEastAsia" w:eastAsiaTheme="minorEastAsia"/>
          <w:color w:val="auto"/>
          <w:sz w:val="24"/>
          <w:highlight w:val="none"/>
        </w:rPr>
        <w:t>.2履约保证金</w:t>
      </w:r>
      <w:r>
        <w:rPr>
          <w:rFonts w:hint="eastAsia" w:asciiTheme="minorEastAsia" w:hAnsiTheme="minorEastAsia" w:eastAsiaTheme="minorEastAsia"/>
          <w:color w:val="auto"/>
          <w:sz w:val="24"/>
          <w:highlight w:val="none"/>
          <w:lang w:val="en-US" w:eastAsia="zh-CN"/>
        </w:rPr>
        <w:t>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w:t>
      </w:r>
      <w:r>
        <w:rPr>
          <w:rFonts w:hint="eastAsia" w:asciiTheme="minorEastAsia" w:hAnsiTheme="minorEastAsia" w:eastAsiaTheme="minorEastAsia"/>
          <w:color w:val="auto"/>
          <w:sz w:val="24"/>
          <w:highlight w:val="none"/>
          <w:lang w:val="en-US" w:eastAsia="zh-CN"/>
        </w:rPr>
        <w:t>的时间</w:t>
      </w:r>
      <w:r>
        <w:rPr>
          <w:rFonts w:asciiTheme="minorEastAsia" w:hAnsiTheme="minorEastAsia" w:eastAsiaTheme="minorEastAsia"/>
          <w:color w:val="auto"/>
          <w:sz w:val="24"/>
          <w:highlight w:val="none"/>
        </w:rPr>
        <w:t>退还乙方</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如果乙方不履行合同</w:t>
      </w:r>
      <w:r>
        <w:rPr>
          <w:rFonts w:hint="eastAsia" w:asciiTheme="minorEastAsia" w:hAnsiTheme="minorEastAsia" w:eastAsiaTheme="minorEastAsia"/>
          <w:color w:val="auto"/>
          <w:sz w:val="24"/>
          <w:highlight w:val="none"/>
        </w:rPr>
        <w:t>，履约保证金不予退还；如果乙方</w:t>
      </w:r>
      <w:r>
        <w:rPr>
          <w:rFonts w:asciiTheme="minorEastAsia" w:hAnsiTheme="minorEastAsia" w:eastAsiaTheme="minorEastAsia"/>
          <w:color w:val="auto"/>
          <w:sz w:val="24"/>
          <w:highlight w:val="none"/>
        </w:rPr>
        <w:t>未能按合同</w:t>
      </w:r>
      <w:r>
        <w:rPr>
          <w:rFonts w:hint="eastAsia" w:asciiTheme="minorEastAsia" w:hAnsiTheme="minorEastAsia" w:eastAsiaTheme="minorEastAsia"/>
          <w:color w:val="auto"/>
          <w:sz w:val="24"/>
          <w:highlight w:val="none"/>
        </w:rPr>
        <w:t>约</w:t>
      </w:r>
      <w:r>
        <w:rPr>
          <w:rFonts w:asciiTheme="minorEastAsia" w:hAnsiTheme="minorEastAsia" w:eastAsiaTheme="minorEastAsia"/>
          <w:color w:val="auto"/>
          <w:sz w:val="24"/>
          <w:highlight w:val="none"/>
        </w:rPr>
        <w:t>定全面履行义务，那么甲方有权从履约保证金中取得补偿或赔偿</w:t>
      </w:r>
      <w:r>
        <w:rPr>
          <w:rFonts w:hint="eastAsia" w:asciiTheme="minorEastAsia" w:hAnsiTheme="minorEastAsia" w:eastAsiaTheme="minorEastAsia"/>
          <w:color w:val="auto"/>
          <w:sz w:val="24"/>
          <w:highlight w:val="none"/>
        </w:rPr>
        <w:t>，同时不影响甲方要求乙方承担合同约定的超过履约保证金的违约责任的权利。</w:t>
      </w:r>
    </w:p>
    <w:bookmarkEnd w:id="214"/>
    <w:p>
      <w:pPr>
        <w:spacing w:line="360" w:lineRule="auto"/>
        <w:ind w:firstLine="437"/>
        <w:outlineLvl w:val="3"/>
        <w:rPr>
          <w:rFonts w:asciiTheme="minorEastAsia" w:hAnsiTheme="minorEastAsia" w:eastAsiaTheme="minorEastAsia"/>
          <w:b/>
          <w:color w:val="auto"/>
          <w:sz w:val="24"/>
          <w:highlight w:val="none"/>
        </w:rPr>
      </w:pPr>
      <w:bookmarkStart w:id="215" w:name="_Toc6885"/>
      <w:bookmarkStart w:id="216" w:name="_Toc14001"/>
      <w:bookmarkStart w:id="217" w:name="_Toc19890"/>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19</w:t>
      </w:r>
      <w:r>
        <w:rPr>
          <w:rFonts w:hint="eastAsia" w:asciiTheme="minorEastAsia" w:hAnsiTheme="minorEastAsia" w:eastAsiaTheme="minorEastAsia"/>
          <w:b/>
          <w:bCs/>
          <w:color w:val="auto"/>
          <w:sz w:val="24"/>
          <w:highlight w:val="none"/>
          <w:lang w:val="zh-CN"/>
        </w:rPr>
        <w:t xml:space="preserve"> 合同份数</w:t>
      </w:r>
      <w:bookmarkEnd w:id="215"/>
      <w:bookmarkEnd w:id="216"/>
      <w:bookmarkEnd w:id="21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合同份数按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规定</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每份均具有同等法律效力</w:t>
      </w:r>
      <w:r>
        <w:rPr>
          <w:rFonts w:hint="eastAsia" w:asciiTheme="minorEastAsia" w:hAnsiTheme="minorEastAsia" w:eastAsiaTheme="minorEastAsia"/>
          <w:color w:val="auto"/>
          <w:sz w:val="24"/>
          <w:highlight w:val="none"/>
        </w:rPr>
        <w:t>。</w:t>
      </w:r>
    </w:p>
    <w:p>
      <w:pPr>
        <w:spacing w:line="360" w:lineRule="auto"/>
        <w:jc w:val="center"/>
        <w:outlineLvl w:val="2"/>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br w:type="page"/>
      </w:r>
      <w:r>
        <w:rPr>
          <w:rFonts w:hint="eastAsia" w:asciiTheme="minorEastAsia" w:hAnsiTheme="minorEastAsia" w:eastAsiaTheme="minorEastAsia"/>
          <w:b/>
          <w:color w:val="auto"/>
          <w:sz w:val="24"/>
          <w:highlight w:val="none"/>
        </w:rPr>
        <w:t>第三部分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合同专用条款</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本部分</w:t>
      </w:r>
      <w:r>
        <w:rPr>
          <w:rFonts w:asciiTheme="minorEastAsia" w:hAnsiTheme="minorEastAsia" w:eastAsiaTheme="minorEastAsia"/>
          <w:color w:val="auto"/>
          <w:sz w:val="24"/>
          <w:highlight w:val="none"/>
        </w:rPr>
        <w:t>是对</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部分的补充和修改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部分和本部分的约定不一致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应以本部分的约定为准</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本部分的条款号应与</w:t>
      </w:r>
      <w:r>
        <w:rPr>
          <w:rFonts w:hint="eastAsia" w:asciiTheme="minorEastAsia" w:hAnsiTheme="minorEastAsia" w:eastAsiaTheme="minorEastAsia"/>
          <w:color w:val="auto"/>
          <w:sz w:val="24"/>
          <w:highlight w:val="none"/>
        </w:rPr>
        <w:t>前两部分</w:t>
      </w:r>
      <w:r>
        <w:rPr>
          <w:rFonts w:asciiTheme="minorEastAsia" w:hAnsiTheme="minorEastAsia" w:eastAsiaTheme="minorEastAsia"/>
          <w:color w:val="auto"/>
          <w:sz w:val="24"/>
          <w:highlight w:val="none"/>
        </w:rPr>
        <w:t>的条款号保持对应</w:t>
      </w:r>
      <w:r>
        <w:rPr>
          <w:rFonts w:hint="eastAsia" w:asciiTheme="minorEastAsia" w:hAnsiTheme="minorEastAsia" w:eastAsiaTheme="minorEastAsia"/>
          <w:color w:val="auto"/>
          <w:sz w:val="24"/>
          <w:highlight w:val="none"/>
        </w:rPr>
        <w:t>；与前两部分</w:t>
      </w:r>
      <w:r>
        <w:rPr>
          <w:rFonts w:asciiTheme="minorEastAsia" w:hAnsiTheme="minorEastAsia" w:eastAsiaTheme="minorEastAsia"/>
          <w:color w:val="auto"/>
          <w:sz w:val="24"/>
          <w:highlight w:val="none"/>
        </w:rPr>
        <w:t>无对应关系的内容可另行编制条款号</w:t>
      </w:r>
      <w:r>
        <w:rPr>
          <w:rFonts w:hint="eastAsia" w:asciiTheme="minorEastAsia" w:hAnsiTheme="minorEastAsia" w:eastAsiaTheme="minorEastAsia"/>
          <w:color w:val="auto"/>
          <w:sz w:val="24"/>
          <w:highlight w:val="none"/>
        </w:rPr>
        <w:t>。</w:t>
      </w:r>
    </w:p>
    <w:tbl>
      <w:tblPr>
        <w:tblStyle w:val="62"/>
        <w:tblW w:w="91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67"/>
        <w:gridCol w:w="8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67" w:type="dxa"/>
            <w:tcBorders>
              <w:left w:val="single" w:color="auto" w:sz="4" w:space="0"/>
            </w:tcBorders>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条款号</w:t>
            </w:r>
          </w:p>
        </w:tc>
        <w:tc>
          <w:tcPr>
            <w:tcW w:w="8259" w:type="dxa"/>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2.6</w:t>
            </w:r>
          </w:p>
        </w:tc>
        <w:tc>
          <w:tcPr>
            <w:tcW w:w="8259" w:type="dxa"/>
            <w:vAlign w:val="center"/>
          </w:tcPr>
          <w:p>
            <w:pPr>
              <w:spacing w:line="360" w:lineRule="auto"/>
              <w:outlineLvl w:val="3"/>
              <w:rPr>
                <w:rFonts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结算方式和付款条件</w:t>
            </w:r>
            <w:r>
              <w:rPr>
                <w:rFonts w:hint="eastAsia" w:asciiTheme="minorEastAsia" w:hAnsiTheme="minorEastAsia" w:eastAsiaTheme="minorEastAsia"/>
                <w:b/>
                <w:bCs/>
                <w:color w:val="auto"/>
                <w:sz w:val="24"/>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2.17</w:t>
            </w:r>
          </w:p>
        </w:tc>
        <w:tc>
          <w:tcPr>
            <w:tcW w:w="8259" w:type="dxa"/>
            <w:vAlign w:val="center"/>
          </w:tcPr>
          <w:p>
            <w:pPr>
              <w:spacing w:line="360" w:lineRule="auto"/>
              <w:outlineLvl w:val="3"/>
              <w:rPr>
                <w:rFonts w:cs="Times New Roman" w:asciiTheme="minorEastAsia" w:hAnsiTheme="minorEastAsia" w:eastAsiaTheme="minorEastAsia"/>
                <w:color w:val="auto"/>
                <w:kern w:val="2"/>
                <w:sz w:val="24"/>
                <w:highlight w:val="none"/>
                <w:lang w:val="en-US" w:eastAsia="zh-CN" w:bidi="ar-SA"/>
              </w:rPr>
            </w:pPr>
            <w:r>
              <w:rPr>
                <w:rFonts w:hint="eastAsia" w:asciiTheme="minorEastAsia" w:hAnsiTheme="minorEastAsia" w:eastAsiaTheme="minorEastAsia"/>
                <w:b/>
                <w:bCs/>
                <w:color w:val="auto"/>
                <w:sz w:val="24"/>
                <w:highlight w:val="none"/>
                <w:lang w:val="zh-CN"/>
              </w:rPr>
              <w:t>检验和验收：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2.20</w:t>
            </w:r>
          </w:p>
        </w:tc>
        <w:tc>
          <w:tcPr>
            <w:tcW w:w="8259" w:type="dxa"/>
            <w:vAlign w:val="center"/>
          </w:tcPr>
          <w:p>
            <w:pPr>
              <w:spacing w:line="560" w:lineRule="exact"/>
              <w:rPr>
                <w:rFonts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履约保证金</w:t>
            </w:r>
            <w:r>
              <w:rPr>
                <w:rFonts w:hint="eastAsia" w:asciiTheme="minorEastAsia" w:hAnsiTheme="minorEastAsia" w:eastAsiaTheme="minorEastAsia"/>
                <w:b/>
                <w:bCs/>
                <w:color w:val="auto"/>
                <w:sz w:val="24"/>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c>
          <w:tcPr>
            <w:tcW w:w="8259" w:type="dxa"/>
            <w:vAlign w:val="center"/>
          </w:tcPr>
          <w:p>
            <w:pPr>
              <w:spacing w:line="560" w:lineRule="exact"/>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bl>
    <w:p>
      <w:pPr>
        <w:rPr>
          <w:color w:val="auto"/>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tabs>
          <w:tab w:val="left" w:pos="3640"/>
        </w:tabs>
        <w:autoSpaceDE w:val="0"/>
        <w:autoSpaceDN w:val="0"/>
        <w:spacing w:line="480" w:lineRule="auto"/>
        <w:ind w:firstLine="480" w:firstLineChars="200"/>
        <w:rPr>
          <w:rFonts w:ascii="宋体" w:cs="宋体"/>
          <w:color w:val="auto"/>
          <w:highlight w:val="none"/>
        </w:rPr>
      </w:pPr>
      <w:r>
        <w:rPr>
          <w:rFonts w:asciiTheme="minorEastAsia" w:hAnsiTheme="minorEastAsia" w:eastAsiaTheme="minorEastAsia"/>
          <w:color w:val="auto"/>
          <w:sz w:val="24"/>
          <w:highlight w:val="none"/>
        </w:rPr>
        <w:br w:type="page"/>
      </w:r>
    </w:p>
    <w:p>
      <w:pPr>
        <w:pStyle w:val="3"/>
        <w:spacing w:before="62" w:beforeLines="20" w:after="62" w:afterLines="20" w:line="480" w:lineRule="exact"/>
        <w:ind w:firstLine="0" w:firstLineChars="0"/>
        <w:jc w:val="center"/>
        <w:rPr>
          <w:rFonts w:ascii="Arial" w:hAnsi="Arial"/>
          <w:color w:val="auto"/>
          <w:kern w:val="2"/>
          <w:sz w:val="36"/>
          <w:szCs w:val="36"/>
          <w:highlight w:val="none"/>
        </w:rPr>
      </w:pPr>
      <w:bookmarkStart w:id="218" w:name="_Toc54941341"/>
      <w:bookmarkStart w:id="219" w:name="_Toc8981"/>
      <w:bookmarkStart w:id="220" w:name="_Toc439316880"/>
      <w:bookmarkStart w:id="221" w:name="_Toc1812"/>
      <w:r>
        <w:rPr>
          <w:rFonts w:hint="eastAsia" w:ascii="Arial" w:hAnsi="Arial"/>
          <w:color w:val="auto"/>
          <w:kern w:val="2"/>
          <w:sz w:val="36"/>
          <w:szCs w:val="36"/>
          <w:highlight w:val="none"/>
          <w:lang w:val="zh-CN"/>
        </w:rPr>
        <w:t>第</w:t>
      </w:r>
      <w:r>
        <w:rPr>
          <w:rFonts w:hint="eastAsia" w:ascii="Arial" w:hAnsi="Arial"/>
          <w:color w:val="auto"/>
          <w:kern w:val="2"/>
          <w:sz w:val="36"/>
          <w:szCs w:val="36"/>
          <w:highlight w:val="none"/>
          <w:lang w:val="en-US" w:eastAsia="zh-CN"/>
        </w:rPr>
        <w:t>六</w:t>
      </w:r>
      <w:r>
        <w:rPr>
          <w:rFonts w:hint="eastAsia" w:ascii="Arial" w:hAnsi="Arial"/>
          <w:color w:val="auto"/>
          <w:kern w:val="2"/>
          <w:sz w:val="36"/>
          <w:szCs w:val="36"/>
          <w:highlight w:val="none"/>
          <w:lang w:val="zh-CN"/>
        </w:rPr>
        <w:t>章</w:t>
      </w:r>
      <w:r>
        <w:rPr>
          <w:rFonts w:ascii="Arial" w:hAnsi="Arial"/>
          <w:color w:val="auto"/>
          <w:kern w:val="2"/>
          <w:sz w:val="36"/>
          <w:szCs w:val="36"/>
          <w:highlight w:val="none"/>
          <w:lang w:val="zh-CN"/>
        </w:rPr>
        <w:t xml:space="preserve">  </w:t>
      </w:r>
      <w:bookmarkStart w:id="222" w:name="_Toc417656001"/>
      <w:r>
        <w:rPr>
          <w:rFonts w:hint="eastAsia" w:ascii="Arial" w:hAnsi="Arial"/>
          <w:color w:val="auto"/>
          <w:kern w:val="2"/>
          <w:sz w:val="36"/>
          <w:szCs w:val="36"/>
          <w:highlight w:val="none"/>
        </w:rPr>
        <w:t>响应文件格式</w:t>
      </w:r>
      <w:bookmarkEnd w:id="218"/>
      <w:bookmarkEnd w:id="219"/>
      <w:bookmarkEnd w:id="220"/>
      <w:bookmarkEnd w:id="221"/>
      <w:bookmarkEnd w:id="222"/>
    </w:p>
    <w:p>
      <w:pPr>
        <w:spacing w:line="360" w:lineRule="auto"/>
        <w:jc w:val="center"/>
        <w:rPr>
          <w:rFonts w:ascii="仿宋" w:hAnsi="仿宋" w:eastAsia="仿宋"/>
          <w:b/>
          <w:color w:val="auto"/>
          <w:spacing w:val="20"/>
          <w:sz w:val="36"/>
          <w:szCs w:val="36"/>
          <w:highlight w:val="none"/>
          <w:u w:val="single"/>
        </w:rPr>
      </w:pPr>
    </w:p>
    <w:p>
      <w:pPr>
        <w:spacing w:line="360" w:lineRule="auto"/>
        <w:jc w:val="center"/>
        <w:rPr>
          <w:rFonts w:ascii="仿宋" w:hAnsi="仿宋" w:eastAsia="仿宋"/>
          <w:b/>
          <w:color w:val="auto"/>
          <w:spacing w:val="20"/>
          <w:sz w:val="36"/>
          <w:szCs w:val="36"/>
          <w:highlight w:val="none"/>
        </w:rPr>
      </w:pPr>
      <w:r>
        <w:rPr>
          <w:rFonts w:ascii="仿宋" w:hAnsi="仿宋" w:eastAsia="仿宋"/>
          <w:b/>
          <w:color w:val="auto"/>
          <w:spacing w:val="20"/>
          <w:sz w:val="36"/>
          <w:szCs w:val="36"/>
          <w:highlight w:val="none"/>
          <w:u w:val="single"/>
        </w:rPr>
        <w:t xml:space="preserve">                              </w:t>
      </w:r>
      <w:r>
        <w:rPr>
          <w:rFonts w:hint="eastAsia" w:ascii="仿宋" w:hAnsi="仿宋" w:eastAsia="仿宋"/>
          <w:b/>
          <w:color w:val="auto"/>
          <w:spacing w:val="20"/>
          <w:sz w:val="36"/>
          <w:szCs w:val="36"/>
          <w:highlight w:val="none"/>
        </w:rPr>
        <w:t>项目</w:t>
      </w: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响</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应</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文</w:t>
      </w:r>
    </w:p>
    <w:p>
      <w:pPr>
        <w:spacing w:line="480" w:lineRule="auto"/>
        <w:jc w:val="center"/>
        <w:rPr>
          <w:rFonts w:ascii="宋体"/>
          <w:b/>
          <w:color w:val="auto"/>
          <w:sz w:val="72"/>
          <w:szCs w:val="72"/>
          <w:highlight w:val="none"/>
        </w:rPr>
      </w:pPr>
    </w:p>
    <w:p>
      <w:pPr>
        <w:spacing w:line="480" w:lineRule="auto"/>
        <w:jc w:val="center"/>
        <w:rPr>
          <w:rFonts w:ascii="宋体"/>
          <w:b/>
          <w:color w:val="auto"/>
          <w:sz w:val="72"/>
          <w:szCs w:val="72"/>
          <w:highlight w:val="none"/>
        </w:rPr>
      </w:pPr>
      <w:r>
        <w:rPr>
          <w:rFonts w:hint="eastAsia" w:ascii="宋体" w:hAnsi="宋体"/>
          <w:b/>
          <w:color w:val="auto"/>
          <w:sz w:val="72"/>
          <w:szCs w:val="72"/>
          <w:highlight w:val="none"/>
        </w:rPr>
        <w:t>件</w:t>
      </w:r>
    </w:p>
    <w:p>
      <w:pPr>
        <w:pStyle w:val="2"/>
        <w:ind w:left="0" w:leftChars="0" w:firstLine="0" w:firstLineChars="0"/>
        <w:rPr>
          <w:rFonts w:ascii="宋体"/>
          <w:color w:val="auto"/>
          <w:sz w:val="24"/>
          <w:highlight w:val="none"/>
        </w:rPr>
      </w:pPr>
    </w:p>
    <w:p>
      <w:pPr>
        <w:spacing w:line="360" w:lineRule="auto"/>
        <w:rPr>
          <w:rFonts w:ascii="宋体"/>
          <w:color w:val="auto"/>
          <w:sz w:val="24"/>
          <w:highlight w:val="none"/>
        </w:rPr>
      </w:pPr>
    </w:p>
    <w:p>
      <w:pPr>
        <w:spacing w:line="360" w:lineRule="auto"/>
        <w:ind w:firstLine="148" w:firstLineChars="49"/>
        <w:rPr>
          <w:rFonts w:ascii="宋体"/>
          <w:b/>
          <w:color w:val="auto"/>
          <w:sz w:val="30"/>
          <w:szCs w:val="30"/>
          <w:highlight w:val="none"/>
        </w:rPr>
      </w:pPr>
      <w:r>
        <w:rPr>
          <w:rFonts w:hint="eastAsia" w:ascii="宋体" w:hAnsi="宋体"/>
          <w:b/>
          <w:color w:val="auto"/>
          <w:sz w:val="30"/>
          <w:szCs w:val="30"/>
          <w:highlight w:val="none"/>
          <w:lang w:val="en-US" w:eastAsia="zh-CN"/>
        </w:rPr>
        <w:t>供应商</w:t>
      </w:r>
      <w:r>
        <w:rPr>
          <w:rFonts w:hint="eastAsia" w:ascii="宋体" w:hAnsi="宋体"/>
          <w:b/>
          <w:color w:val="auto"/>
          <w:sz w:val="30"/>
          <w:szCs w:val="30"/>
          <w:highlight w:val="none"/>
        </w:rPr>
        <w:t>名称：</w:t>
      </w:r>
      <w:r>
        <w:rPr>
          <w:rFonts w:ascii="宋体" w:hAnsi="宋体"/>
          <w:b/>
          <w:color w:val="auto"/>
          <w:sz w:val="30"/>
          <w:szCs w:val="30"/>
          <w:highlight w:val="none"/>
        </w:rPr>
        <w:t xml:space="preserve"> </w:t>
      </w:r>
      <w:r>
        <w:rPr>
          <w:rFonts w:ascii="宋体" w:hAnsi="宋体"/>
          <w:b/>
          <w:color w:val="auto"/>
          <w:sz w:val="30"/>
          <w:szCs w:val="30"/>
          <w:highlight w:val="none"/>
          <w:u w:val="single"/>
        </w:rPr>
        <w:t xml:space="preserve">                                    </w:t>
      </w:r>
      <w:r>
        <w:rPr>
          <w:rFonts w:hint="eastAsia" w:ascii="宋体" w:hAnsi="宋体"/>
          <w:b/>
          <w:color w:val="auto"/>
          <w:sz w:val="30"/>
          <w:szCs w:val="30"/>
          <w:highlight w:val="none"/>
          <w:u w:val="single"/>
          <w:lang w:eastAsia="zh-CN"/>
        </w:rPr>
        <w:t>（</w:t>
      </w:r>
      <w:r>
        <w:rPr>
          <w:rFonts w:hint="eastAsia" w:ascii="宋体" w:hAnsi="宋体"/>
          <w:b/>
          <w:color w:val="auto"/>
          <w:sz w:val="30"/>
          <w:szCs w:val="30"/>
          <w:highlight w:val="none"/>
          <w:u w:val="single"/>
          <w:lang w:val="en-US" w:eastAsia="zh-CN"/>
        </w:rPr>
        <w:t>盖 章</w:t>
      </w:r>
      <w:r>
        <w:rPr>
          <w:rFonts w:hint="eastAsia" w:ascii="宋体" w:hAnsi="宋体"/>
          <w:b/>
          <w:color w:val="auto"/>
          <w:sz w:val="30"/>
          <w:szCs w:val="30"/>
          <w:highlight w:val="none"/>
          <w:u w:val="single"/>
          <w:lang w:eastAsia="zh-CN"/>
        </w:rPr>
        <w:t>）</w:t>
      </w:r>
      <w:r>
        <w:rPr>
          <w:rFonts w:ascii="宋体" w:hAnsi="宋体"/>
          <w:b/>
          <w:color w:val="auto"/>
          <w:sz w:val="30"/>
          <w:szCs w:val="30"/>
          <w:highlight w:val="none"/>
          <w:u w:val="single"/>
        </w:rPr>
        <w:t xml:space="preserve">       </w:t>
      </w:r>
    </w:p>
    <w:p>
      <w:pPr>
        <w:spacing w:line="360" w:lineRule="auto"/>
        <w:rPr>
          <w:rFonts w:ascii="仿宋_GB2312" w:eastAsia="仿宋_GB2312"/>
          <w:color w:val="auto"/>
          <w:sz w:val="30"/>
          <w:szCs w:val="30"/>
          <w:highlight w:val="none"/>
        </w:rPr>
      </w:pPr>
    </w:p>
    <w:p>
      <w:pPr>
        <w:spacing w:line="480" w:lineRule="exact"/>
        <w:jc w:val="center"/>
        <w:rPr>
          <w:rFonts w:ascii="宋体" w:hAnsi="宋体"/>
          <w:b/>
          <w:color w:val="auto"/>
          <w:sz w:val="30"/>
          <w:szCs w:val="30"/>
          <w:highlight w:val="none"/>
        </w:rPr>
      </w:pPr>
      <w:r>
        <w:rPr>
          <w:rFonts w:hint="eastAsia" w:ascii="宋体" w:hAnsi="宋体"/>
          <w:b/>
          <w:color w:val="auto"/>
          <w:sz w:val="30"/>
          <w:szCs w:val="30"/>
          <w:highlight w:val="none"/>
        </w:rPr>
        <w:t>日期：</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年</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月</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日</w:t>
      </w:r>
    </w:p>
    <w:p>
      <w:pPr>
        <w:spacing w:line="480" w:lineRule="exact"/>
        <w:jc w:val="center"/>
        <w:rPr>
          <w:rFonts w:ascii="宋体" w:hAnsi="宋体"/>
          <w:b/>
          <w:color w:val="auto"/>
          <w:sz w:val="30"/>
          <w:szCs w:val="30"/>
          <w:highlight w:val="none"/>
        </w:rPr>
      </w:pPr>
    </w:p>
    <w:p>
      <w:pPr>
        <w:spacing w:line="480" w:lineRule="exact"/>
        <w:rPr>
          <w:rFonts w:ascii="黑体" w:eastAsia="黑体"/>
          <w:b/>
          <w:bCs/>
          <w:color w:val="auto"/>
          <w:szCs w:val="21"/>
          <w:highlight w:val="none"/>
        </w:rPr>
      </w:pPr>
    </w:p>
    <w:p>
      <w:pPr>
        <w:pStyle w:val="9"/>
        <w:rPr>
          <w:rFonts w:ascii="黑体" w:eastAsia="黑体"/>
          <w:b/>
          <w:bCs/>
          <w:color w:val="auto"/>
          <w:szCs w:val="21"/>
          <w:highlight w:val="none"/>
        </w:rPr>
      </w:pPr>
    </w:p>
    <w:p>
      <w:pPr>
        <w:rPr>
          <w:rFonts w:ascii="黑体" w:eastAsia="黑体"/>
          <w:b/>
          <w:bCs/>
          <w:color w:val="auto"/>
          <w:szCs w:val="21"/>
          <w:highlight w:val="none"/>
        </w:rPr>
      </w:pPr>
    </w:p>
    <w:p>
      <w:pPr>
        <w:pStyle w:val="9"/>
        <w:rPr>
          <w:rFonts w:ascii="黑体" w:eastAsia="黑体"/>
          <w:b/>
          <w:bCs/>
          <w:color w:val="auto"/>
          <w:szCs w:val="21"/>
          <w:highlight w:val="none"/>
        </w:rPr>
      </w:pPr>
    </w:p>
    <w:p>
      <w:pPr>
        <w:rPr>
          <w:color w:val="auto"/>
          <w:highlight w:val="none"/>
        </w:rPr>
      </w:pPr>
    </w:p>
    <w:p>
      <w:pPr>
        <w:jc w:val="center"/>
        <w:rPr>
          <w:rFonts w:ascii="宋体" w:cs="宋体"/>
          <w:b/>
          <w:color w:val="auto"/>
          <w:sz w:val="32"/>
          <w:szCs w:val="32"/>
          <w:highlight w:val="none"/>
        </w:rPr>
      </w:pPr>
      <w:r>
        <w:rPr>
          <w:rFonts w:hint="eastAsia" w:ascii="宋体" w:hAnsi="宋体" w:cs="宋体"/>
          <w:b/>
          <w:color w:val="auto"/>
          <w:sz w:val="32"/>
          <w:szCs w:val="32"/>
          <w:highlight w:val="none"/>
        </w:rPr>
        <w:t>目</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录</w:t>
      </w:r>
    </w:p>
    <w:p>
      <w:pPr>
        <w:pStyle w:val="2"/>
        <w:rPr>
          <w:rFonts w:hint="default"/>
          <w:color w:val="auto"/>
          <w:sz w:val="28"/>
          <w:szCs w:val="28"/>
          <w:highlight w:val="none"/>
          <w:lang w:val="en-US" w:eastAsia="zh-CN"/>
        </w:rPr>
      </w:pPr>
    </w:p>
    <w:p>
      <w:pPr>
        <w:rPr>
          <w:color w:val="auto"/>
          <w:sz w:val="28"/>
          <w:szCs w:val="28"/>
          <w:highlight w:val="none"/>
        </w:rPr>
      </w:pPr>
      <w:r>
        <w:rPr>
          <w:rFonts w:hint="eastAsia"/>
          <w:color w:val="auto"/>
          <w:sz w:val="28"/>
          <w:szCs w:val="28"/>
          <w:highlight w:val="none"/>
          <w:lang w:eastAsia="zh-CN"/>
        </w:rPr>
        <w:t>一、谈判</w:t>
      </w:r>
      <w:r>
        <w:rPr>
          <w:rFonts w:hint="eastAsia"/>
          <w:color w:val="auto"/>
          <w:sz w:val="28"/>
          <w:szCs w:val="28"/>
          <w:highlight w:val="none"/>
        </w:rPr>
        <w:t>响应函</w:t>
      </w:r>
    </w:p>
    <w:p>
      <w:pPr>
        <w:rPr>
          <w:color w:val="auto"/>
          <w:sz w:val="28"/>
          <w:szCs w:val="28"/>
          <w:highlight w:val="none"/>
        </w:rPr>
      </w:pPr>
      <w:r>
        <w:rPr>
          <w:rFonts w:hint="eastAsia"/>
          <w:color w:val="auto"/>
          <w:sz w:val="28"/>
          <w:szCs w:val="28"/>
          <w:highlight w:val="none"/>
          <w:lang w:eastAsia="zh-CN"/>
        </w:rPr>
        <w:t>二、</w:t>
      </w:r>
      <w:r>
        <w:rPr>
          <w:rFonts w:hint="eastAsia"/>
          <w:color w:val="auto"/>
          <w:sz w:val="28"/>
          <w:szCs w:val="28"/>
          <w:highlight w:val="none"/>
        </w:rPr>
        <w:t>报价表</w:t>
      </w:r>
    </w:p>
    <w:p>
      <w:pPr>
        <w:rPr>
          <w:color w:val="auto"/>
          <w:sz w:val="28"/>
          <w:szCs w:val="28"/>
          <w:highlight w:val="none"/>
        </w:rPr>
      </w:pPr>
      <w:r>
        <w:rPr>
          <w:rFonts w:hint="eastAsia"/>
          <w:color w:val="auto"/>
          <w:sz w:val="28"/>
          <w:szCs w:val="28"/>
          <w:highlight w:val="none"/>
          <w:lang w:eastAsia="zh-CN"/>
        </w:rPr>
        <w:t>三、</w:t>
      </w:r>
      <w:r>
        <w:rPr>
          <w:rFonts w:hint="eastAsia"/>
          <w:color w:val="auto"/>
          <w:sz w:val="28"/>
          <w:szCs w:val="28"/>
          <w:highlight w:val="none"/>
          <w:lang w:val="en-US" w:eastAsia="zh-CN"/>
        </w:rPr>
        <w:t>谈判</w:t>
      </w:r>
      <w:r>
        <w:rPr>
          <w:rFonts w:hint="eastAsia"/>
          <w:color w:val="auto"/>
          <w:sz w:val="28"/>
          <w:szCs w:val="28"/>
          <w:highlight w:val="none"/>
        </w:rPr>
        <w:t>响应表</w:t>
      </w:r>
    </w:p>
    <w:p>
      <w:pPr>
        <w:rPr>
          <w:color w:val="auto"/>
          <w:sz w:val="28"/>
          <w:szCs w:val="28"/>
          <w:highlight w:val="none"/>
        </w:rPr>
      </w:pPr>
      <w:r>
        <w:rPr>
          <w:rFonts w:hint="eastAsia"/>
          <w:color w:val="auto"/>
          <w:sz w:val="28"/>
          <w:szCs w:val="28"/>
          <w:highlight w:val="none"/>
          <w:lang w:eastAsia="zh-CN"/>
        </w:rPr>
        <w:t>四、</w:t>
      </w:r>
      <w:r>
        <w:rPr>
          <w:rFonts w:hint="eastAsia"/>
          <w:color w:val="auto"/>
          <w:sz w:val="28"/>
          <w:szCs w:val="28"/>
          <w:highlight w:val="none"/>
        </w:rPr>
        <w:t>最后报价表</w:t>
      </w:r>
    </w:p>
    <w:p>
      <w:pPr>
        <w:rPr>
          <w:rFonts w:hint="eastAsia"/>
          <w:color w:val="auto"/>
          <w:sz w:val="28"/>
          <w:szCs w:val="28"/>
          <w:highlight w:val="none"/>
          <w:lang w:val="en-US" w:eastAsia="zh-CN"/>
        </w:rPr>
      </w:pPr>
      <w:r>
        <w:rPr>
          <w:rFonts w:hint="eastAsia"/>
          <w:color w:val="auto"/>
          <w:sz w:val="28"/>
          <w:szCs w:val="28"/>
          <w:highlight w:val="none"/>
          <w:lang w:eastAsia="zh-CN"/>
        </w:rPr>
        <w:t>五、</w:t>
      </w:r>
      <w:r>
        <w:rPr>
          <w:rFonts w:hint="eastAsia"/>
          <w:color w:val="auto"/>
          <w:sz w:val="28"/>
          <w:szCs w:val="28"/>
          <w:highlight w:val="none"/>
        </w:rPr>
        <w:t>服务</w:t>
      </w:r>
      <w:r>
        <w:rPr>
          <w:rFonts w:hint="eastAsia"/>
          <w:color w:val="auto"/>
          <w:sz w:val="28"/>
          <w:szCs w:val="28"/>
          <w:highlight w:val="none"/>
          <w:lang w:val="en-US" w:eastAsia="zh-CN"/>
        </w:rPr>
        <w:t>及技术方案</w:t>
      </w:r>
    </w:p>
    <w:p>
      <w:pPr>
        <w:rPr>
          <w:rFonts w:hint="eastAsia"/>
          <w:color w:val="auto"/>
          <w:sz w:val="28"/>
          <w:szCs w:val="28"/>
          <w:highlight w:val="none"/>
        </w:rPr>
      </w:pPr>
      <w:r>
        <w:rPr>
          <w:rFonts w:hint="eastAsia"/>
          <w:color w:val="auto"/>
          <w:sz w:val="28"/>
          <w:szCs w:val="28"/>
          <w:highlight w:val="none"/>
          <w:lang w:eastAsia="zh-CN"/>
        </w:rPr>
        <w:t>六、</w:t>
      </w:r>
      <w:r>
        <w:rPr>
          <w:rFonts w:hint="eastAsia"/>
          <w:color w:val="auto"/>
          <w:sz w:val="28"/>
          <w:szCs w:val="28"/>
          <w:highlight w:val="none"/>
        </w:rPr>
        <w:t>诚信响应承诺书</w:t>
      </w:r>
    </w:p>
    <w:p>
      <w:pPr>
        <w:rPr>
          <w:rFonts w:hint="eastAsia"/>
          <w:color w:val="auto"/>
          <w:sz w:val="28"/>
          <w:szCs w:val="28"/>
          <w:highlight w:val="none"/>
        </w:rPr>
      </w:pPr>
      <w:r>
        <w:rPr>
          <w:rFonts w:hint="eastAsia"/>
          <w:color w:val="auto"/>
          <w:sz w:val="28"/>
          <w:szCs w:val="28"/>
          <w:highlight w:val="none"/>
          <w:lang w:eastAsia="zh-CN"/>
        </w:rPr>
        <w:t>七、</w:t>
      </w:r>
      <w:r>
        <w:rPr>
          <w:rFonts w:hint="eastAsia"/>
          <w:color w:val="auto"/>
          <w:sz w:val="28"/>
          <w:szCs w:val="28"/>
          <w:highlight w:val="none"/>
        </w:rPr>
        <w:t>中小企业声明函</w:t>
      </w:r>
    </w:p>
    <w:p>
      <w:pPr>
        <w:rPr>
          <w:rFonts w:hint="eastAsia"/>
          <w:color w:val="auto"/>
          <w:sz w:val="28"/>
          <w:szCs w:val="28"/>
          <w:highlight w:val="none"/>
        </w:rPr>
      </w:pPr>
      <w:r>
        <w:rPr>
          <w:rFonts w:hint="eastAsia"/>
          <w:color w:val="auto"/>
          <w:sz w:val="28"/>
          <w:szCs w:val="28"/>
          <w:highlight w:val="none"/>
          <w:lang w:eastAsia="zh-CN"/>
        </w:rPr>
        <w:t>八、</w:t>
      </w:r>
      <w:r>
        <w:rPr>
          <w:rFonts w:hint="eastAsia"/>
          <w:color w:val="auto"/>
          <w:sz w:val="28"/>
          <w:szCs w:val="28"/>
          <w:highlight w:val="none"/>
        </w:rPr>
        <w:t>残疾人福利性单位声明函</w:t>
      </w:r>
    </w:p>
    <w:p>
      <w:pPr>
        <w:rPr>
          <w:rFonts w:hint="eastAsia"/>
          <w:color w:val="auto"/>
          <w:sz w:val="28"/>
          <w:szCs w:val="28"/>
          <w:highlight w:val="none"/>
          <w:lang w:val="en-US" w:eastAsia="zh-CN"/>
        </w:rPr>
      </w:pPr>
      <w:r>
        <w:rPr>
          <w:rFonts w:hint="eastAsia"/>
          <w:color w:val="auto"/>
          <w:sz w:val="28"/>
          <w:szCs w:val="28"/>
          <w:highlight w:val="none"/>
          <w:lang w:eastAsia="zh-CN"/>
        </w:rPr>
        <w:t>九、</w:t>
      </w:r>
      <w:r>
        <w:rPr>
          <w:rFonts w:hint="eastAsia"/>
          <w:color w:val="auto"/>
          <w:sz w:val="28"/>
          <w:szCs w:val="28"/>
          <w:highlight w:val="none"/>
          <w:lang w:val="en-US" w:eastAsia="zh-CN"/>
        </w:rPr>
        <w:t>供应商声明函</w:t>
      </w:r>
    </w:p>
    <w:p>
      <w:pPr>
        <w:rPr>
          <w:rFonts w:hint="default"/>
          <w:color w:val="auto"/>
          <w:sz w:val="28"/>
          <w:szCs w:val="28"/>
          <w:highlight w:val="none"/>
          <w:lang w:val="en-US" w:eastAsia="zh-CN"/>
        </w:rPr>
      </w:pPr>
      <w:r>
        <w:rPr>
          <w:rFonts w:hint="eastAsia"/>
          <w:color w:val="auto"/>
          <w:sz w:val="28"/>
          <w:szCs w:val="28"/>
          <w:highlight w:val="none"/>
          <w:lang w:eastAsia="zh-CN"/>
        </w:rPr>
        <w:t>十、</w:t>
      </w:r>
      <w:r>
        <w:rPr>
          <w:rFonts w:hint="eastAsia"/>
          <w:color w:val="auto"/>
          <w:sz w:val="28"/>
          <w:szCs w:val="28"/>
          <w:highlight w:val="none"/>
          <w:lang w:val="en-US" w:eastAsia="zh-CN"/>
        </w:rPr>
        <w:t>联合体协议</w:t>
      </w:r>
    </w:p>
    <w:p>
      <w:pPr>
        <w:rPr>
          <w:rFonts w:hint="default"/>
          <w:color w:val="auto"/>
          <w:sz w:val="28"/>
          <w:szCs w:val="28"/>
          <w:highlight w:val="none"/>
          <w:lang w:val="en-US" w:eastAsia="zh-CN"/>
        </w:rPr>
      </w:pPr>
      <w:r>
        <w:rPr>
          <w:rFonts w:hint="eastAsia"/>
          <w:color w:val="auto"/>
          <w:sz w:val="28"/>
          <w:szCs w:val="28"/>
          <w:highlight w:val="none"/>
          <w:lang w:eastAsia="zh-CN"/>
        </w:rPr>
        <w:t>十一、</w:t>
      </w:r>
      <w:r>
        <w:rPr>
          <w:rFonts w:hint="eastAsia"/>
          <w:color w:val="auto"/>
          <w:sz w:val="28"/>
          <w:szCs w:val="28"/>
          <w:highlight w:val="none"/>
          <w:lang w:val="en-US" w:eastAsia="zh-CN"/>
        </w:rPr>
        <w:t>证明材料</w:t>
      </w:r>
    </w:p>
    <w:p>
      <w:pPr>
        <w:rPr>
          <w:rFonts w:hint="default"/>
          <w:color w:val="auto"/>
          <w:sz w:val="24"/>
          <w:szCs w:val="24"/>
          <w:highlight w:val="none"/>
          <w:lang w:val="en-US" w:eastAsia="zh-CN"/>
        </w:rPr>
      </w:pPr>
    </w:p>
    <w:p>
      <w:pPr>
        <w:spacing w:line="480" w:lineRule="auto"/>
        <w:ind w:firstLine="480" w:firstLineChars="200"/>
        <w:rPr>
          <w:rFonts w:ascii="宋体" w:hAnsi="宋体" w:cs="宋体"/>
          <w:color w:val="auto"/>
          <w:sz w:val="24"/>
          <w:highlight w:val="none"/>
        </w:rPr>
      </w:pPr>
    </w:p>
    <w:p>
      <w:pPr>
        <w:pStyle w:val="2"/>
        <w:rPr>
          <w:rFonts w:ascii="宋体" w:hAnsi="宋体" w:cs="宋体"/>
          <w:color w:val="auto"/>
          <w:sz w:val="24"/>
          <w:highlight w:val="none"/>
        </w:rPr>
      </w:pPr>
    </w:p>
    <w:p>
      <w:pPr>
        <w:pStyle w:val="2"/>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widowControl/>
        <w:jc w:val="left"/>
        <w:rPr>
          <w:rFonts w:ascii="宋体" w:cs="宋体"/>
          <w:color w:val="auto"/>
          <w:sz w:val="24"/>
          <w:highlight w:val="none"/>
        </w:rPr>
      </w:pPr>
    </w:p>
    <w:p>
      <w:pPr>
        <w:pStyle w:val="9"/>
        <w:jc w:val="center"/>
        <w:rPr>
          <w:rFonts w:cs="宋体"/>
          <w:color w:val="auto"/>
          <w:sz w:val="28"/>
          <w:szCs w:val="28"/>
          <w:highlight w:val="none"/>
        </w:rPr>
      </w:pPr>
      <w:bookmarkStart w:id="223" w:name="_Toc54941342"/>
      <w:bookmarkStart w:id="224" w:name="_Toc476584433"/>
      <w:r>
        <w:rPr>
          <w:rFonts w:hint="eastAsia" w:cs="宋体"/>
          <w:color w:val="auto"/>
          <w:sz w:val="28"/>
          <w:szCs w:val="28"/>
          <w:highlight w:val="none"/>
        </w:rPr>
        <w:t>一、</w:t>
      </w:r>
      <w:r>
        <w:rPr>
          <w:rFonts w:hint="eastAsia" w:cs="宋体"/>
          <w:color w:val="auto"/>
          <w:sz w:val="28"/>
          <w:szCs w:val="28"/>
          <w:highlight w:val="none"/>
          <w:lang w:eastAsia="zh-CN"/>
        </w:rPr>
        <w:t>谈判</w:t>
      </w:r>
      <w:r>
        <w:rPr>
          <w:rFonts w:hint="eastAsia" w:cs="宋体"/>
          <w:color w:val="auto"/>
          <w:sz w:val="28"/>
          <w:szCs w:val="28"/>
          <w:highlight w:val="none"/>
        </w:rPr>
        <w:t>响应函</w:t>
      </w:r>
      <w:bookmarkEnd w:id="223"/>
      <w:bookmarkEnd w:id="224"/>
    </w:p>
    <w:p>
      <w:pPr>
        <w:pStyle w:val="35"/>
        <w:spacing w:line="360" w:lineRule="auto"/>
        <w:ind w:left="0" w:leftChars="0" w:firstLine="0" w:firstLineChars="0"/>
        <w:jc w:val="lef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szCs w:val="24"/>
          <w:highlight w:val="none"/>
          <w:u w:val="single"/>
        </w:rPr>
        <w:t>某采购单位</w:t>
      </w:r>
    </w:p>
    <w:p>
      <w:pPr>
        <w:spacing w:line="360" w:lineRule="auto"/>
        <w:ind w:firstLine="480" w:firstLineChars="200"/>
        <w:rPr>
          <w:rFonts w:ascii="宋体" w:hAnsi="宋体" w:eastAsia="宋体"/>
          <w:dstrike/>
          <w:color w:val="auto"/>
          <w:sz w:val="24"/>
          <w:highlight w:val="none"/>
        </w:rPr>
      </w:pPr>
      <w:r>
        <w:rPr>
          <w:rFonts w:hint="eastAsia" w:ascii="宋体" w:hAnsi="宋体" w:eastAsia="宋体"/>
          <w:color w:val="auto"/>
          <w:sz w:val="24"/>
          <w:highlight w:val="none"/>
        </w:rPr>
        <w:t>根据贵方的</w:t>
      </w:r>
      <w:bookmarkStart w:id="225" w:name="_Hlk44287576"/>
      <w:r>
        <w:rPr>
          <w:rFonts w:hint="eastAsia" w:ascii="宋体" w:hAnsi="宋体" w:eastAsia="宋体"/>
          <w:color w:val="auto"/>
          <w:sz w:val="24"/>
          <w:highlight w:val="none"/>
        </w:rPr>
        <w:t>竞争性谈判公告</w:t>
      </w:r>
      <w:bookmarkEnd w:id="225"/>
      <w:r>
        <w:rPr>
          <w:rFonts w:hint="eastAsia" w:ascii="宋体" w:hAnsi="宋体" w:eastAsia="宋体"/>
          <w:color w:val="auto"/>
          <w:sz w:val="24"/>
          <w:highlight w:val="none"/>
          <w:lang w:eastAsia="zh-CN"/>
        </w:rPr>
        <w:t>（或</w:t>
      </w:r>
      <w:r>
        <w:rPr>
          <w:rFonts w:hint="eastAsia" w:ascii="宋体" w:hAnsi="宋体" w:eastAsia="宋体"/>
          <w:color w:val="auto"/>
          <w:sz w:val="24"/>
          <w:highlight w:val="none"/>
        </w:rPr>
        <w:t>谈判邀请</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，我方兹宣布同意如下：</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1.如我公司成交，我公司承诺愿意按谈判文件规定缴纳履约保证金和成交服务费。按本次谈判文件规定及最后报价承诺供货及安装。</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2.我方根据本次谈判文件的规定，严格履行合同的责任和义务</w:t>
      </w:r>
      <w:r>
        <w:rPr>
          <w:rFonts w:ascii="宋体" w:hAnsi="宋体" w:eastAsia="宋体"/>
          <w:color w:val="auto"/>
          <w:sz w:val="24"/>
          <w:highlight w:val="none"/>
        </w:rPr>
        <w:t>,</w:t>
      </w:r>
      <w:r>
        <w:rPr>
          <w:rFonts w:hint="eastAsia" w:ascii="宋体" w:hAnsi="宋体" w:eastAsia="宋体"/>
          <w:color w:val="auto"/>
          <w:sz w:val="24"/>
          <w:highlight w:val="none"/>
        </w:rPr>
        <w:t>并保证于甲方（采购人）要求的日期内完成项目的</w:t>
      </w:r>
      <w:r>
        <w:rPr>
          <w:rFonts w:hint="eastAsia" w:ascii="宋体" w:hAnsi="宋体"/>
          <w:color w:val="auto"/>
          <w:sz w:val="24"/>
          <w:highlight w:val="none"/>
          <w:lang w:val="en-US" w:eastAsia="zh-CN"/>
        </w:rPr>
        <w:t>服务</w:t>
      </w:r>
      <w:r>
        <w:rPr>
          <w:rFonts w:hint="eastAsia" w:ascii="宋体" w:hAnsi="宋体" w:eastAsia="宋体"/>
          <w:color w:val="auto"/>
          <w:sz w:val="24"/>
          <w:highlight w:val="none"/>
        </w:rPr>
        <w:t>，并通过甲方（采购人）验收。</w:t>
      </w:r>
    </w:p>
    <w:p>
      <w:pPr>
        <w:spacing w:line="360" w:lineRule="auto"/>
        <w:ind w:firstLine="480" w:firstLineChars="200"/>
        <w:rPr>
          <w:rFonts w:hint="eastAsia" w:ascii="宋体" w:hAnsi="宋体" w:eastAsia="宋体"/>
          <w:color w:val="auto"/>
          <w:sz w:val="24"/>
          <w:highlight w:val="none"/>
        </w:rPr>
      </w:pPr>
      <w:r>
        <w:rPr>
          <w:rFonts w:hint="default" w:ascii="宋体" w:hAnsi="宋体"/>
          <w:color w:val="auto"/>
          <w:sz w:val="24"/>
          <w:highlight w:val="none"/>
          <w:lang w:val="en-US"/>
        </w:rPr>
        <w:t>3</w:t>
      </w:r>
      <w:r>
        <w:rPr>
          <w:rFonts w:hint="eastAsia" w:ascii="宋体" w:hAnsi="宋体" w:eastAsia="宋体"/>
          <w:color w:val="auto"/>
          <w:sz w:val="24"/>
          <w:highlight w:val="none"/>
        </w:rPr>
        <w:t>.我方已详细审核本次谈判文件，包括谈判文件附件、参考资料、谈判文件更正公告</w:t>
      </w:r>
      <w:r>
        <w:rPr>
          <w:rFonts w:hint="eastAsia" w:ascii="宋体" w:hAnsi="宋体"/>
          <w:color w:val="auto"/>
          <w:sz w:val="24"/>
          <w:highlight w:val="none"/>
          <w:lang w:val="en-US" w:eastAsia="zh-CN"/>
        </w:rPr>
        <w:t>或</w:t>
      </w:r>
      <w:r>
        <w:rPr>
          <w:rFonts w:hint="eastAsia" w:ascii="宋体" w:hAnsi="宋体" w:eastAsia="宋体"/>
          <w:color w:val="auto"/>
          <w:sz w:val="24"/>
          <w:highlight w:val="none"/>
        </w:rPr>
        <w:t>图纸（如有），我方正式认可并遵守本次谈判文件，并对谈判文件各项条款、规定及要求均无异议。</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4</w:t>
      </w:r>
      <w:r>
        <w:rPr>
          <w:rFonts w:hint="eastAsia" w:ascii="宋体" w:hAnsi="宋体" w:eastAsia="宋体"/>
          <w:color w:val="auto"/>
          <w:sz w:val="24"/>
          <w:highlight w:val="none"/>
        </w:rPr>
        <w:t>.我方同意从供应商须知规定的谈判日期起遵循本谈判文件，并在供应商须知规定的谈判有效期之前均具有约束力。</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5</w:t>
      </w:r>
      <w:r>
        <w:rPr>
          <w:rFonts w:hint="eastAsia" w:ascii="宋体" w:hAnsi="宋体" w:eastAsia="宋体"/>
          <w:color w:val="auto"/>
          <w:sz w:val="24"/>
          <w:highlight w:val="none"/>
        </w:rPr>
        <w:t>.我方同意按贵方要求在谈判规定时间内向贵方提供与其谈判有关的任何证据或补充资料，否则，我方的响应文件可被贵方拒绝。</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6</w:t>
      </w:r>
      <w:r>
        <w:rPr>
          <w:rFonts w:hint="eastAsia" w:ascii="宋体" w:hAnsi="宋体" w:eastAsia="宋体"/>
          <w:color w:val="auto"/>
          <w:sz w:val="24"/>
          <w:highlight w:val="none"/>
        </w:rPr>
        <w:t>.我方完全理解贵方不一定接受最低报价的谈判。</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7</w:t>
      </w:r>
      <w:r>
        <w:rPr>
          <w:rFonts w:hint="eastAsia" w:ascii="宋体" w:hAnsi="宋体" w:eastAsia="宋体"/>
          <w:color w:val="auto"/>
          <w:sz w:val="24"/>
          <w:highlight w:val="none"/>
        </w:rPr>
        <w:t>.我方同意谈判文件规定的付款方式、服务</w:t>
      </w:r>
      <w:r>
        <w:rPr>
          <w:rFonts w:hint="eastAsia" w:ascii="宋体" w:hAnsi="宋体" w:eastAsia="宋体"/>
          <w:color w:val="auto"/>
          <w:sz w:val="24"/>
          <w:highlight w:val="none"/>
          <w:lang w:eastAsia="zh-CN"/>
        </w:rPr>
        <w:t>（或供货）</w:t>
      </w:r>
      <w:r>
        <w:rPr>
          <w:rFonts w:hint="eastAsia" w:ascii="宋体" w:hAnsi="宋体" w:eastAsia="宋体"/>
          <w:color w:val="auto"/>
          <w:sz w:val="24"/>
          <w:highlight w:val="none"/>
        </w:rPr>
        <w:t>期限。</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8</w:t>
      </w:r>
      <w:r>
        <w:rPr>
          <w:rFonts w:hint="eastAsia" w:ascii="宋体" w:hAnsi="宋体" w:eastAsia="宋体"/>
          <w:color w:val="auto"/>
          <w:sz w:val="24"/>
          <w:highlight w:val="none"/>
        </w:rPr>
        <w:t>.我方对响应文件中所提供资料、文件、证书及证件的真实性和有效性负责。</w:t>
      </w:r>
    </w:p>
    <w:p>
      <w:pPr>
        <w:spacing w:line="360" w:lineRule="auto"/>
        <w:ind w:firstLine="480" w:firstLineChars="200"/>
        <w:rPr>
          <w:rFonts w:ascii="宋体" w:hAnsi="宋体" w:eastAsia="宋体"/>
          <w:color w:val="auto"/>
          <w:sz w:val="24"/>
          <w:highlight w:val="none"/>
        </w:rPr>
      </w:pPr>
    </w:p>
    <w:p>
      <w:pPr>
        <w:spacing w:line="360" w:lineRule="auto"/>
        <w:ind w:firstLine="3600" w:firstLineChars="15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color w:val="auto"/>
          <w:sz w:val="24"/>
          <w:highlight w:val="none"/>
          <w:lang w:eastAsia="zh-CN"/>
        </w:rPr>
        <w:t>签章</w:t>
      </w:r>
      <w:r>
        <w:rPr>
          <w:rFonts w:hint="eastAsia" w:ascii="宋体" w:hAnsi="宋体" w:eastAsia="宋体"/>
          <w:color w:val="auto"/>
          <w:sz w:val="24"/>
          <w:highlight w:val="none"/>
        </w:rPr>
        <w:t>：</w:t>
      </w:r>
      <w:r>
        <w:rPr>
          <w:rFonts w:hint="eastAsia" w:ascii="宋体" w:hAnsi="宋体" w:eastAsia="宋体"/>
          <w:color w:val="auto"/>
          <w:sz w:val="24"/>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pStyle w:val="32"/>
        <w:tabs>
          <w:tab w:val="left" w:pos="5580"/>
        </w:tabs>
        <w:spacing w:line="480" w:lineRule="auto"/>
        <w:ind w:firstLine="3570" w:firstLineChars="1700"/>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9"/>
        <w:numPr>
          <w:ilvl w:val="0"/>
          <w:numId w:val="0"/>
        </w:numPr>
        <w:jc w:val="center"/>
        <w:rPr>
          <w:rFonts w:cs="宋体"/>
          <w:color w:val="auto"/>
          <w:sz w:val="28"/>
          <w:szCs w:val="28"/>
          <w:highlight w:val="none"/>
        </w:rPr>
      </w:pPr>
      <w:bookmarkStart w:id="226" w:name="_Toc476584434"/>
      <w:bookmarkStart w:id="227" w:name="_Toc28034"/>
      <w:bookmarkStart w:id="228" w:name="_Toc54941343"/>
      <w:bookmarkStart w:id="229" w:name="_Toc28153"/>
      <w:bookmarkStart w:id="230" w:name="_Toc32647"/>
      <w:bookmarkStart w:id="231" w:name="_Toc388283751"/>
      <w:r>
        <w:rPr>
          <w:rFonts w:hint="eastAsia" w:cs="宋体"/>
          <w:color w:val="auto"/>
          <w:sz w:val="28"/>
          <w:szCs w:val="28"/>
          <w:highlight w:val="none"/>
          <w:lang w:val="en-US" w:eastAsia="zh-CN"/>
        </w:rPr>
        <w:t>二、</w:t>
      </w:r>
      <w:r>
        <w:rPr>
          <w:rFonts w:hint="eastAsia" w:cs="宋体"/>
          <w:color w:val="auto"/>
          <w:sz w:val="28"/>
          <w:szCs w:val="28"/>
          <w:highlight w:val="none"/>
        </w:rPr>
        <w:t>报价表</w:t>
      </w:r>
      <w:bookmarkEnd w:id="226"/>
      <w:bookmarkEnd w:id="227"/>
      <w:bookmarkEnd w:id="228"/>
    </w:p>
    <w:p>
      <w:pPr>
        <w:rPr>
          <w:rFonts w:hint="eastAsia" w:hAnsi="宋体" w:eastAsia="宋体" w:cs="宋体"/>
          <w:color w:val="auto"/>
          <w:kern w:val="2"/>
          <w:sz w:val="28"/>
          <w:szCs w:val="28"/>
          <w:highlight w:val="none"/>
          <w:lang w:val="en-US" w:eastAsia="zh-CN" w:bidi="ar-SA"/>
        </w:rPr>
      </w:pPr>
      <w:r>
        <w:rPr>
          <w:rFonts w:hint="eastAsia" w:ascii="Times New Roman" w:hAnsi="宋体" w:eastAsia="宋体" w:cs="宋体"/>
          <w:color w:val="auto"/>
          <w:kern w:val="2"/>
          <w:sz w:val="28"/>
          <w:szCs w:val="28"/>
          <w:highlight w:val="none"/>
          <w:lang w:val="en-US" w:eastAsia="zh-CN" w:bidi="ar-SA"/>
        </w:rPr>
        <w:t>2-1</w:t>
      </w:r>
      <w:r>
        <w:rPr>
          <w:rFonts w:hint="eastAsia" w:hAnsi="宋体" w:eastAsia="宋体" w:cs="宋体"/>
          <w:color w:val="auto"/>
          <w:kern w:val="2"/>
          <w:sz w:val="28"/>
          <w:szCs w:val="28"/>
          <w:highlight w:val="none"/>
          <w:lang w:val="en-US" w:eastAsia="zh-CN" w:bidi="ar-SA"/>
        </w:rPr>
        <w:t>首轮报价表</w:t>
      </w:r>
    </w:p>
    <w:p>
      <w:pPr>
        <w:snapToGrid w:val="0"/>
        <w:spacing w:line="360" w:lineRule="auto"/>
        <w:jc w:val="left"/>
        <w:rPr>
          <w:rFonts w:hint="eastAsia" w:ascii="宋体" w:hAnsi="宋体" w:eastAsia="宋体"/>
          <w:b/>
          <w:color w:val="auto"/>
          <w:sz w:val="24"/>
          <w:szCs w:val="28"/>
          <w:highlight w:val="none"/>
        </w:rPr>
      </w:pPr>
    </w:p>
    <w:p>
      <w:pPr>
        <w:snapToGrid w:val="0"/>
        <w:spacing w:line="360" w:lineRule="auto"/>
        <w:jc w:val="left"/>
        <w:rPr>
          <w:rFonts w:ascii="宋体" w:hAnsi="宋体" w:eastAsia="宋体"/>
          <w:b/>
          <w:color w:val="auto"/>
          <w:sz w:val="24"/>
          <w:szCs w:val="28"/>
          <w:highlight w:val="none"/>
        </w:rPr>
      </w:pPr>
      <w:r>
        <w:rPr>
          <w:rFonts w:hint="eastAsia" w:ascii="宋体" w:hAnsi="宋体" w:eastAsia="宋体"/>
          <w:b/>
          <w:color w:val="auto"/>
          <w:sz w:val="24"/>
          <w:szCs w:val="28"/>
          <w:highlight w:val="none"/>
        </w:rPr>
        <w:t>项目名称：</w:t>
      </w:r>
      <w:r>
        <w:rPr>
          <w:rFonts w:hint="eastAsia" w:ascii="宋体" w:hAnsi="宋体" w:eastAsia="宋体"/>
          <w:b/>
          <w:color w:val="auto"/>
          <w:sz w:val="24"/>
          <w:szCs w:val="28"/>
          <w:highlight w:val="none"/>
          <w:u w:val="single"/>
        </w:rPr>
        <w:t xml:space="preserve">  某项目       </w:t>
      </w:r>
    </w:p>
    <w:p>
      <w:pPr>
        <w:snapToGrid w:val="0"/>
        <w:spacing w:after="156" w:afterLines="50" w:line="360" w:lineRule="auto"/>
        <w:jc w:val="left"/>
        <w:rPr>
          <w:rFonts w:hint="eastAsia" w:ascii="宋体" w:hAnsi="宋体" w:eastAsia="宋体"/>
          <w:b/>
          <w:color w:val="auto"/>
          <w:sz w:val="24"/>
          <w:szCs w:val="28"/>
          <w:highlight w:val="none"/>
          <w:u w:val="single"/>
        </w:rPr>
      </w:pPr>
      <w:r>
        <w:rPr>
          <w:rFonts w:hint="eastAsia" w:ascii="宋体" w:hAnsi="宋体" w:eastAsia="宋体"/>
          <w:b/>
          <w:color w:val="auto"/>
          <w:sz w:val="24"/>
          <w:szCs w:val="28"/>
          <w:highlight w:val="none"/>
        </w:rPr>
        <w:t>项目编号：</w:t>
      </w:r>
      <w:r>
        <w:rPr>
          <w:rFonts w:hint="eastAsia" w:ascii="宋体" w:hAnsi="宋体" w:eastAsia="宋体"/>
          <w:b/>
          <w:color w:val="auto"/>
          <w:sz w:val="24"/>
          <w:szCs w:val="28"/>
          <w:highlight w:val="none"/>
          <w:u w:val="single"/>
        </w:rPr>
        <w:t xml:space="preserve">  某编号       </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0"/>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443" w:type="pct"/>
            <w:vMerge w:val="restart"/>
            <w:tcBorders>
              <w:top w:val="single" w:color="auto" w:sz="4" w:space="0"/>
            </w:tcBorders>
            <w:vAlign w:val="center"/>
          </w:tcPr>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报价</w:t>
            </w:r>
          </w:p>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（详见备注说明）</w:t>
            </w: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人民币小写：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Merge w:val="continue"/>
            <w:vAlign w:val="center"/>
          </w:tcPr>
          <w:p>
            <w:pPr>
              <w:spacing w:line="360" w:lineRule="auto"/>
              <w:jc w:val="center"/>
              <w:rPr>
                <w:rFonts w:ascii="宋体" w:hAnsi="宋体" w:eastAsia="宋体"/>
                <w:b/>
                <w:color w:val="auto"/>
                <w:sz w:val="24"/>
                <w:szCs w:val="24"/>
                <w:highlight w:val="none"/>
              </w:rPr>
            </w:pP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人民币大写：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Align w:val="center"/>
          </w:tcPr>
          <w:p>
            <w:pPr>
              <w:spacing w:line="360" w:lineRule="auto"/>
              <w:jc w:val="center"/>
              <w:rPr>
                <w:rFonts w:hint="eastAsia" w:ascii="宋体" w:hAnsi="宋体" w:eastAsia="宋体"/>
                <w:b/>
                <w:color w:val="auto"/>
                <w:sz w:val="24"/>
                <w:szCs w:val="24"/>
                <w:highlight w:val="none"/>
              </w:rPr>
            </w:pPr>
            <w:r>
              <w:rPr>
                <w:rFonts w:hint="eastAsia" w:ascii="宋体" w:hAnsi="宋体" w:eastAsia="宋体"/>
                <w:b/>
                <w:color w:val="auto"/>
                <w:sz w:val="24"/>
                <w:szCs w:val="24"/>
                <w:highlight w:val="none"/>
              </w:rPr>
              <w:t>备注说明</w:t>
            </w:r>
          </w:p>
        </w:tc>
        <w:tc>
          <w:tcPr>
            <w:tcW w:w="3556" w:type="pct"/>
          </w:tcPr>
          <w:p>
            <w:pPr>
              <w:spacing w:line="360" w:lineRule="auto"/>
              <w:rPr>
                <w:rFonts w:ascii="宋体" w:hAnsi="宋体" w:eastAsia="宋体"/>
                <w:b/>
                <w:color w:val="auto"/>
                <w:sz w:val="24"/>
                <w:highlight w:val="none"/>
              </w:rPr>
            </w:pPr>
          </w:p>
        </w:tc>
      </w:tr>
    </w:tbl>
    <w:p>
      <w:pPr>
        <w:pStyle w:val="9"/>
        <w:rPr>
          <w:color w:val="auto"/>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供应商</w:t>
      </w:r>
      <w:r>
        <w:rPr>
          <w:rFonts w:hint="eastAsia" w:ascii="宋体" w:hAnsi="宋体"/>
          <w:color w:val="auto"/>
          <w:sz w:val="24"/>
          <w:szCs w:val="24"/>
          <w:highlight w:val="none"/>
          <w:lang w:eastAsia="zh-CN"/>
        </w:rPr>
        <w:t>签章</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spacing w:line="440" w:lineRule="exact"/>
        <w:ind w:firstLine="4800" w:firstLineChars="2000"/>
        <w:rPr>
          <w:rFonts w:hint="eastAsia" w:ascii="宋体" w:hAnsi="宋体" w:eastAsia="宋体"/>
          <w:color w:val="auto"/>
          <w:sz w:val="24"/>
          <w:szCs w:val="24"/>
          <w:highlight w:val="none"/>
          <w:u w:val="single"/>
        </w:rPr>
        <w:sectPr>
          <w:pgSz w:w="11906" w:h="16838"/>
          <w:pgMar w:top="1418" w:right="1418" w:bottom="1276" w:left="1418" w:header="680" w:footer="680" w:gutter="0"/>
          <w:pgNumType w:fmt="decimal"/>
          <w:cols w:space="720" w:num="1"/>
          <w:docGrid w:type="lines" w:linePitch="312" w:charSpace="0"/>
        </w:sectPr>
      </w:pPr>
      <w:r>
        <w:rPr>
          <w:rFonts w:hint="eastAsia" w:ascii="宋体" w:hAnsi="宋体" w:eastAsia="宋体"/>
          <w:color w:val="auto"/>
          <w:sz w:val="24"/>
          <w:szCs w:val="24"/>
          <w:highlight w:val="none"/>
        </w:rPr>
        <w:t xml:space="preserve">日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 xml:space="preserve"> 期：</w:t>
      </w:r>
      <w:r>
        <w:rPr>
          <w:rFonts w:hint="eastAsia"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rPr>
          <w:color w:val="auto"/>
          <w:highlight w:val="none"/>
        </w:rPr>
      </w:pPr>
    </w:p>
    <w:p>
      <w:pPr>
        <w:rPr>
          <w:color w:val="auto"/>
          <w:highlight w:val="none"/>
        </w:rPr>
      </w:pPr>
      <w:r>
        <w:rPr>
          <w:rFonts w:hint="eastAsia" w:hAnsi="宋体" w:cs="宋体"/>
          <w:color w:val="auto"/>
          <w:sz w:val="28"/>
          <w:szCs w:val="28"/>
          <w:highlight w:val="none"/>
          <w:lang w:val="en-US" w:eastAsia="zh-CN"/>
        </w:rPr>
        <w:t>2-2</w:t>
      </w:r>
      <w:r>
        <w:rPr>
          <w:rFonts w:hint="eastAsia" w:hAnsi="宋体" w:cs="宋体"/>
          <w:color w:val="auto"/>
          <w:sz w:val="28"/>
          <w:szCs w:val="28"/>
          <w:highlight w:val="none"/>
          <w:lang w:eastAsia="zh-CN"/>
        </w:rPr>
        <w:t>分项报价明细表</w:t>
      </w:r>
      <w:r>
        <w:rPr>
          <w:rFonts w:hint="eastAsia" w:hAnsi="宋体" w:cs="宋体"/>
          <w:color w:val="auto"/>
          <w:sz w:val="28"/>
          <w:szCs w:val="28"/>
          <w:highlight w:val="none"/>
        </w:rPr>
        <w:t>：</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3388"/>
        <w:gridCol w:w="1478"/>
        <w:gridCol w:w="1850"/>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3" w:hRule="atLeast"/>
          <w:jc w:val="center"/>
        </w:trPr>
        <w:tc>
          <w:tcPr>
            <w:tcW w:w="464"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序号</w:t>
            </w:r>
          </w:p>
        </w:tc>
        <w:tc>
          <w:tcPr>
            <w:tcW w:w="1824"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服务内容</w:t>
            </w:r>
          </w:p>
        </w:tc>
        <w:tc>
          <w:tcPr>
            <w:tcW w:w="7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项</w:t>
            </w:r>
          </w:p>
        </w:tc>
        <w:tc>
          <w:tcPr>
            <w:tcW w:w="9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单价</w:t>
            </w:r>
          </w:p>
        </w:tc>
        <w:tc>
          <w:tcPr>
            <w:tcW w:w="920"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tcBorders>
              <w:bottom w:val="single" w:color="auto" w:sz="4" w:space="0"/>
            </w:tcBorders>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2</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3</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pStyle w:val="419"/>
              <w:ind w:left="-108"/>
              <w:jc w:val="center"/>
              <w:rPr>
                <w:rFonts w:ascii="宋体" w:hAnsi="宋体"/>
                <w:color w:val="auto"/>
                <w:highlight w:val="none"/>
              </w:rPr>
            </w:pPr>
            <w:r>
              <w:rPr>
                <w:rFonts w:hint="eastAsia" w:ascii="宋体" w:hAnsi="宋体"/>
                <w:color w:val="auto"/>
                <w:highlight w:val="none"/>
              </w:rPr>
              <w:t>其他费用</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4080" w:type="pct"/>
            <w:gridSpan w:val="4"/>
            <w:vAlign w:val="center"/>
          </w:tcPr>
          <w:p>
            <w:pPr>
              <w:jc w:val="center"/>
              <w:rPr>
                <w:rFonts w:ascii="宋体" w:hAnsi="宋体" w:eastAsia="宋体"/>
                <w:color w:val="auto"/>
                <w:sz w:val="24"/>
                <w:highlight w:val="none"/>
              </w:rPr>
            </w:pPr>
            <w:r>
              <w:rPr>
                <w:rFonts w:hint="eastAsia" w:ascii="宋体" w:hAnsi="宋体" w:eastAsia="宋体"/>
                <w:b/>
                <w:color w:val="auto"/>
                <w:sz w:val="24"/>
                <w:highlight w:val="none"/>
              </w:rPr>
              <w:t>合计金额（元）</w:t>
            </w:r>
          </w:p>
        </w:tc>
        <w:tc>
          <w:tcPr>
            <w:tcW w:w="920" w:type="pct"/>
            <w:vAlign w:val="center"/>
          </w:tcPr>
          <w:p>
            <w:pPr>
              <w:jc w:val="center"/>
              <w:rPr>
                <w:rFonts w:ascii="宋体" w:hAnsi="宋体" w:eastAsia="宋体"/>
                <w:color w:val="auto"/>
                <w:sz w:val="24"/>
                <w:highlight w:val="none"/>
              </w:rPr>
            </w:pPr>
          </w:p>
        </w:tc>
      </w:tr>
    </w:tbl>
    <w:p>
      <w:pPr>
        <w:pStyle w:val="5"/>
        <w:rPr>
          <w:rFonts w:hAnsi="宋体" w:cs="宋体"/>
          <w:color w:val="auto"/>
          <w:highlight w:val="none"/>
        </w:rPr>
      </w:pPr>
    </w:p>
    <w:p>
      <w:pPr>
        <w:adjustRightInd w:val="0"/>
        <w:snapToGrid w:val="0"/>
        <w:spacing w:line="360" w:lineRule="auto"/>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备注：</w:t>
      </w:r>
    </w:p>
    <w:p>
      <w:pPr>
        <w:adjustRightInd w:val="0"/>
        <w:snapToGrid w:val="0"/>
        <w:spacing w:line="360" w:lineRule="auto"/>
        <w:ind w:firstLine="482" w:firstLineChars="200"/>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表中所列服务为对应本项目需求的全部服务内容。如有漏项或缺项，供应商承担全部责任。</w:t>
      </w:r>
    </w:p>
    <w:p>
      <w:pPr>
        <w:pStyle w:val="5"/>
        <w:ind w:firstLine="0"/>
        <w:rPr>
          <w:rFonts w:hAnsi="宋体" w:cs="宋体"/>
          <w:color w:val="auto"/>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ind w:firstLine="3561" w:firstLineChars="1696"/>
        <w:rPr>
          <w:rFonts w:hint="eastAsia" w:eastAsia="宋体"/>
          <w:color w:val="auto"/>
          <w:szCs w:val="21"/>
          <w:highlight w:val="none"/>
          <w:lang w:eastAsia="zh-CN"/>
        </w:rPr>
      </w:pPr>
      <w:r>
        <w:rPr>
          <w:rFonts w:hint="eastAsia" w:hAnsi="宋体" w:cs="宋体"/>
          <w:color w:val="auto"/>
          <w:highlight w:val="none"/>
        </w:rPr>
        <w:t>供应商</w:t>
      </w:r>
      <w:r>
        <w:rPr>
          <w:rFonts w:hint="eastAsia" w:hAnsi="宋体" w:cs="宋体"/>
          <w:color w:val="auto"/>
          <w:highlight w:val="none"/>
          <w:lang w:val="en-US" w:eastAsia="zh-CN"/>
        </w:rPr>
        <w:t>签章</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9"/>
        <w:numPr>
          <w:ilvl w:val="0"/>
          <w:numId w:val="0"/>
        </w:numPr>
        <w:shd w:val="clear" w:color="auto" w:fill="FFFFFF"/>
        <w:jc w:val="center"/>
        <w:rPr>
          <w:rFonts w:hint="eastAsia" w:cs="宋体"/>
          <w:color w:val="auto"/>
          <w:sz w:val="28"/>
          <w:szCs w:val="28"/>
          <w:highlight w:val="none"/>
          <w:lang w:val="en-US" w:eastAsia="zh-CN"/>
        </w:rPr>
      </w:pPr>
    </w:p>
    <w:p>
      <w:pPr>
        <w:pStyle w:val="9"/>
        <w:numPr>
          <w:ilvl w:val="0"/>
          <w:numId w:val="0"/>
        </w:numPr>
        <w:shd w:val="clear" w:color="auto" w:fill="FFFFFF"/>
        <w:jc w:val="center"/>
        <w:rPr>
          <w:rFonts w:hint="eastAsia" w:cs="宋体"/>
          <w:color w:val="auto"/>
          <w:sz w:val="28"/>
          <w:szCs w:val="28"/>
          <w:highlight w:val="none"/>
          <w:lang w:val="en-US" w:eastAsia="zh-CN"/>
        </w:rPr>
        <w:sectPr>
          <w:footerReference r:id="rId7" w:type="default"/>
          <w:pgSz w:w="11906" w:h="16838"/>
          <w:pgMar w:top="1418" w:right="1418" w:bottom="1276" w:left="1418" w:header="680" w:footer="680" w:gutter="0"/>
          <w:pgNumType w:fmt="decimal"/>
          <w:cols w:space="720" w:num="1"/>
          <w:docGrid w:type="lines" w:linePitch="312" w:charSpace="0"/>
        </w:sectPr>
      </w:pPr>
    </w:p>
    <w:p>
      <w:pPr>
        <w:pStyle w:val="9"/>
        <w:numPr>
          <w:ilvl w:val="0"/>
          <w:numId w:val="0"/>
        </w:numPr>
        <w:shd w:val="clear" w:color="auto" w:fill="FFFFFF"/>
        <w:jc w:val="center"/>
        <w:rPr>
          <w:rFonts w:hint="eastAsia" w:cs="宋体"/>
          <w:color w:val="auto"/>
          <w:sz w:val="28"/>
          <w:szCs w:val="28"/>
          <w:highlight w:val="none"/>
          <w:lang w:val="en-US" w:eastAsia="zh-CN"/>
        </w:rPr>
      </w:pPr>
      <w:r>
        <w:rPr>
          <w:rFonts w:hint="eastAsia" w:cs="宋体"/>
          <w:color w:val="auto"/>
          <w:sz w:val="28"/>
          <w:szCs w:val="28"/>
          <w:highlight w:val="none"/>
          <w:lang w:val="en-US" w:eastAsia="zh-CN"/>
        </w:rPr>
        <w:t>三、</w:t>
      </w:r>
      <w:r>
        <w:rPr>
          <w:rFonts w:hint="eastAsia" w:cs="宋体"/>
          <w:strike w:val="0"/>
          <w:dstrike w:val="0"/>
          <w:color w:val="auto"/>
          <w:sz w:val="28"/>
          <w:szCs w:val="28"/>
          <w:highlight w:val="none"/>
          <w:lang w:val="en-US" w:eastAsia="zh-CN"/>
        </w:rPr>
        <w:t>谈判</w:t>
      </w:r>
      <w:r>
        <w:rPr>
          <w:rFonts w:hint="eastAsia" w:cs="宋体"/>
          <w:color w:val="auto"/>
          <w:sz w:val="28"/>
          <w:szCs w:val="28"/>
          <w:highlight w:val="none"/>
          <w:lang w:val="en-US" w:eastAsia="zh-CN"/>
        </w:rPr>
        <w:t>响应表</w:t>
      </w:r>
      <w:bookmarkEnd w:id="229"/>
      <w:bookmarkEnd w:id="230"/>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lang w:val="en-US" w:eastAsia="zh-CN"/>
        </w:rPr>
        <w:t>3.1</w:t>
      </w:r>
      <w:r>
        <w:rPr>
          <w:rFonts w:hint="eastAsia" w:ascii="宋体" w:hAnsi="宋体"/>
          <w:color w:val="auto"/>
          <w:szCs w:val="21"/>
          <w:highlight w:val="none"/>
        </w:rPr>
        <w:t>商务要求响应表：</w:t>
      </w:r>
    </w:p>
    <w:tbl>
      <w:tblPr>
        <w:tblStyle w:val="62"/>
        <w:tblW w:w="8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927"/>
        <w:gridCol w:w="2215"/>
        <w:gridCol w:w="2347"/>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49"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序号</w:t>
            </w:r>
          </w:p>
        </w:tc>
        <w:tc>
          <w:tcPr>
            <w:tcW w:w="1927" w:type="dxa"/>
            <w:vAlign w:val="center"/>
          </w:tcPr>
          <w:p>
            <w:pPr>
              <w:pStyle w:val="32"/>
              <w:jc w:val="center"/>
              <w:rPr>
                <w:rFonts w:cs="Wingdings" w:asciiTheme="minorEastAsia" w:hAnsiTheme="minorEastAsia"/>
                <w:b/>
                <w:color w:val="auto"/>
                <w:sz w:val="24"/>
                <w:highlight w:val="none"/>
              </w:rPr>
            </w:pPr>
            <w:r>
              <w:rPr>
                <w:rFonts w:hint="eastAsia" w:asciiTheme="minorEastAsia" w:hAnsiTheme="minorEastAsia"/>
                <w:b/>
                <w:bCs/>
                <w:color w:val="auto"/>
                <w:sz w:val="24"/>
                <w:szCs w:val="24"/>
                <w:highlight w:val="none"/>
              </w:rPr>
              <w:t>商务条款</w:t>
            </w:r>
          </w:p>
        </w:tc>
        <w:tc>
          <w:tcPr>
            <w:tcW w:w="2215"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谈判文件</w:t>
            </w:r>
            <w:r>
              <w:rPr>
                <w:rFonts w:hint="eastAsia" w:cs="Wingdings" w:asciiTheme="minorEastAsia" w:hAnsiTheme="minorEastAsia"/>
                <w:b/>
                <w:color w:val="auto"/>
                <w:sz w:val="24"/>
                <w:highlight w:val="none"/>
              </w:rPr>
              <w:t>要求</w:t>
            </w:r>
          </w:p>
        </w:tc>
        <w:tc>
          <w:tcPr>
            <w:tcW w:w="2347"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响应人</w:t>
            </w:r>
            <w:r>
              <w:rPr>
                <w:rFonts w:hint="eastAsia" w:cs="Wingdings" w:asciiTheme="minorEastAsia" w:hAnsiTheme="minorEastAsia"/>
                <w:b/>
                <w:color w:val="auto"/>
                <w:sz w:val="24"/>
                <w:highlight w:val="none"/>
              </w:rPr>
              <w:t>承诺</w:t>
            </w:r>
          </w:p>
        </w:tc>
        <w:tc>
          <w:tcPr>
            <w:tcW w:w="1235"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927" w:type="dxa"/>
            <w:vAlign w:val="center"/>
          </w:tcPr>
          <w:p>
            <w:pPr>
              <w:jc w:val="center"/>
              <w:rPr>
                <w:rFonts w:ascii="宋体" w:hAnsi="宋体"/>
                <w:color w:val="auto"/>
                <w:sz w:val="24"/>
                <w:highlight w:val="none"/>
              </w:rPr>
            </w:pPr>
            <w:r>
              <w:rPr>
                <w:rFonts w:asciiTheme="minorEastAsia" w:hAnsiTheme="minorEastAsia" w:eastAsiaTheme="minorEastAsia"/>
                <w:color w:val="auto"/>
                <w:sz w:val="24"/>
                <w:highlight w:val="none"/>
              </w:rPr>
              <w:t>付款方式</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lang w:eastAsia="zh-CN"/>
              </w:rPr>
              <w:t>服务</w:t>
            </w:r>
            <w:r>
              <w:rPr>
                <w:rFonts w:hint="eastAsia" w:ascii="宋体" w:hAnsi="宋体"/>
                <w:color w:val="auto"/>
                <w:sz w:val="24"/>
                <w:highlight w:val="none"/>
              </w:rPr>
              <w:t>地点</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lang w:eastAsia="zh-CN"/>
              </w:rPr>
              <w:t>服务</w:t>
            </w:r>
            <w:r>
              <w:rPr>
                <w:rFonts w:hint="eastAsia" w:ascii="宋体" w:hAnsi="宋体"/>
                <w:color w:val="auto"/>
                <w:sz w:val="24"/>
                <w:highlight w:val="none"/>
              </w:rPr>
              <w:t>期限</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pStyle w:val="419"/>
              <w:jc w:val="center"/>
              <w:rPr>
                <w:rFonts w:asciiTheme="minorEastAsia" w:hAnsiTheme="minorEastAsia" w:eastAsiaTheme="minorEastAsia"/>
                <w:color w:val="auto"/>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927" w:type="dxa"/>
            <w:vAlign w:val="center"/>
          </w:tcPr>
          <w:p>
            <w:pPr>
              <w:jc w:val="center"/>
              <w:rPr>
                <w:rFonts w:ascii="宋体" w:hAnsi="宋体"/>
                <w:color w:val="auto"/>
                <w:sz w:val="24"/>
                <w:highlight w:val="none"/>
              </w:rPr>
            </w:pP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bl>
    <w:p>
      <w:pPr>
        <w:spacing w:line="360" w:lineRule="auto"/>
        <w:rPr>
          <w:rFonts w:hint="eastAsia" w:ascii="宋体" w:hAnsi="宋体"/>
          <w:color w:val="auto"/>
          <w:szCs w:val="21"/>
          <w:highlight w:val="none"/>
        </w:rPr>
      </w:pPr>
      <w:r>
        <w:rPr>
          <w:rFonts w:hint="eastAsia" w:ascii="宋体" w:hAnsi="宋体"/>
          <w:color w:val="auto"/>
          <w:szCs w:val="21"/>
          <w:highlight w:val="none"/>
          <w:lang w:val="en-US" w:eastAsia="zh-CN"/>
        </w:rPr>
        <w:t>3.2</w:t>
      </w:r>
      <w:r>
        <w:rPr>
          <w:rFonts w:hint="eastAsia" w:ascii="宋体" w:hAnsi="宋体"/>
          <w:color w:val="auto"/>
          <w:szCs w:val="21"/>
          <w:highlight w:val="none"/>
          <w:lang w:eastAsia="zh-CN"/>
        </w:rPr>
        <w:t>服务需求</w:t>
      </w:r>
      <w:r>
        <w:rPr>
          <w:rFonts w:hint="eastAsia" w:ascii="宋体" w:hAnsi="宋体"/>
          <w:color w:val="auto"/>
          <w:szCs w:val="21"/>
          <w:highlight w:val="none"/>
        </w:rPr>
        <w:t>响应表：</w:t>
      </w:r>
    </w:p>
    <w:tbl>
      <w:tblPr>
        <w:tblStyle w:val="62"/>
        <w:tblW w:w="8727" w:type="dxa"/>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5681"/>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83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568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服务内容质量要求</w:t>
            </w:r>
          </w:p>
        </w:tc>
        <w:tc>
          <w:tcPr>
            <w:tcW w:w="2209"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bl>
    <w:p>
      <w:pPr>
        <w:pStyle w:val="9"/>
        <w:rPr>
          <w:color w:val="auto"/>
          <w:highlight w:val="none"/>
        </w:rPr>
      </w:pPr>
    </w:p>
    <w:p>
      <w:pPr>
        <w:tabs>
          <w:tab w:val="left" w:pos="1815"/>
        </w:tabs>
        <w:spacing w:line="360" w:lineRule="auto"/>
        <w:rPr>
          <w:rFonts w:ascii="宋体" w:hAnsi="宋体" w:cs="Arial"/>
          <w:color w:val="auto"/>
          <w:szCs w:val="21"/>
          <w:highlight w:val="none"/>
        </w:rPr>
      </w:pPr>
      <w:r>
        <w:rPr>
          <w:rFonts w:ascii="宋体" w:hAnsi="宋体" w:cs="Arial"/>
          <w:b/>
          <w:color w:val="auto"/>
          <w:szCs w:val="21"/>
          <w:highlight w:val="none"/>
        </w:rPr>
        <w:t>注：</w:t>
      </w:r>
      <w:r>
        <w:rPr>
          <w:rFonts w:ascii="宋体" w:hAnsi="宋体" w:cs="Arial"/>
          <w:color w:val="auto"/>
          <w:szCs w:val="21"/>
          <w:highlight w:val="none"/>
        </w:rPr>
        <w:t>1、</w:t>
      </w:r>
      <w:r>
        <w:rPr>
          <w:rFonts w:hint="eastAsia" w:ascii="宋体" w:hAnsi="宋体" w:cs="Arial"/>
          <w:color w:val="auto"/>
          <w:szCs w:val="21"/>
          <w:highlight w:val="none"/>
          <w:lang w:eastAsia="zh-CN"/>
        </w:rPr>
        <w:t>响应人</w:t>
      </w:r>
      <w:r>
        <w:rPr>
          <w:rFonts w:ascii="宋体" w:hAnsi="宋体" w:cs="Arial"/>
          <w:color w:val="auto"/>
          <w:szCs w:val="21"/>
          <w:highlight w:val="none"/>
        </w:rPr>
        <w:t>必须将自己所</w:t>
      </w:r>
      <w:r>
        <w:rPr>
          <w:rFonts w:hint="eastAsia" w:ascii="宋体" w:hAnsi="宋体" w:cs="Arial"/>
          <w:color w:val="auto"/>
          <w:szCs w:val="21"/>
          <w:highlight w:val="none"/>
          <w:lang w:eastAsia="zh-CN"/>
        </w:rPr>
        <w:t>提供的服务</w:t>
      </w:r>
      <w:r>
        <w:rPr>
          <w:rFonts w:ascii="宋体" w:hAnsi="宋体" w:cs="Arial"/>
          <w:color w:val="auto"/>
          <w:szCs w:val="21"/>
          <w:highlight w:val="none"/>
        </w:rPr>
        <w:t>真实、准确地填入</w:t>
      </w:r>
      <w:r>
        <w:rPr>
          <w:rFonts w:hint="eastAsia" w:ascii="宋体" w:hAnsi="宋体" w:cs="Arial"/>
          <w:color w:val="auto"/>
          <w:szCs w:val="21"/>
          <w:highlight w:val="none"/>
        </w:rPr>
        <w:t>以上表格</w:t>
      </w:r>
      <w:r>
        <w:rPr>
          <w:rFonts w:ascii="宋体" w:hAnsi="宋体" w:cs="Arial"/>
          <w:color w:val="auto"/>
          <w:szCs w:val="21"/>
          <w:highlight w:val="none"/>
        </w:rPr>
        <w:t>中</w:t>
      </w:r>
      <w:r>
        <w:rPr>
          <w:rFonts w:hint="eastAsia" w:ascii="宋体" w:hAnsi="宋体" w:cs="Arial"/>
          <w:color w:val="auto"/>
          <w:szCs w:val="21"/>
          <w:highlight w:val="none"/>
        </w:rPr>
        <w:t>。</w:t>
      </w:r>
    </w:p>
    <w:p>
      <w:pPr>
        <w:numPr>
          <w:ilvl w:val="0"/>
          <w:numId w:val="11"/>
        </w:numPr>
        <w:tabs>
          <w:tab w:val="left" w:pos="1815"/>
        </w:tabs>
        <w:spacing w:line="360" w:lineRule="auto"/>
        <w:ind w:left="0" w:leftChars="0" w:firstLine="0" w:firstLineChars="0"/>
        <w:rPr>
          <w:rFonts w:ascii="宋体" w:hAnsi="宋体" w:cs="Arial"/>
          <w:color w:val="auto"/>
          <w:szCs w:val="21"/>
          <w:highlight w:val="none"/>
        </w:rPr>
      </w:pPr>
      <w:r>
        <w:rPr>
          <w:rFonts w:hint="eastAsia" w:ascii="宋体" w:hAnsi="宋体" w:cs="Arial"/>
          <w:color w:val="auto"/>
          <w:szCs w:val="21"/>
          <w:highlight w:val="none"/>
          <w:lang w:eastAsia="zh-CN"/>
        </w:rPr>
        <w:t>响应人</w:t>
      </w:r>
      <w:r>
        <w:rPr>
          <w:rFonts w:ascii="宋体" w:hAnsi="宋体" w:cs="Arial"/>
          <w:color w:val="auto"/>
          <w:szCs w:val="21"/>
          <w:highlight w:val="none"/>
        </w:rPr>
        <w:t>必须根据自己所</w:t>
      </w:r>
      <w:r>
        <w:rPr>
          <w:rFonts w:hint="eastAsia" w:ascii="宋体" w:hAnsi="宋体" w:cs="Arial"/>
          <w:color w:val="auto"/>
          <w:szCs w:val="21"/>
          <w:highlight w:val="none"/>
          <w:lang w:eastAsia="zh-CN"/>
        </w:rPr>
        <w:t>提供服务</w:t>
      </w:r>
      <w:r>
        <w:rPr>
          <w:rFonts w:ascii="宋体" w:hAnsi="宋体" w:cs="Arial"/>
          <w:color w:val="auto"/>
          <w:szCs w:val="21"/>
          <w:highlight w:val="none"/>
        </w:rPr>
        <w:t>与“</w:t>
      </w:r>
      <w:r>
        <w:rPr>
          <w:rFonts w:hint="eastAsia" w:ascii="宋体" w:hAnsi="宋体"/>
          <w:color w:val="auto"/>
          <w:szCs w:val="21"/>
          <w:highlight w:val="none"/>
          <w:lang w:eastAsia="zh-CN"/>
        </w:rPr>
        <w:t>采购需求</w:t>
      </w:r>
      <w:r>
        <w:rPr>
          <w:rFonts w:ascii="宋体" w:hAnsi="宋体" w:cs="Arial"/>
          <w:color w:val="auto"/>
          <w:szCs w:val="21"/>
          <w:highlight w:val="none"/>
        </w:rPr>
        <w:t>”的差异情况，实事求是地填写“响应情况”（</w:t>
      </w:r>
      <w:r>
        <w:rPr>
          <w:rFonts w:ascii="宋体" w:hAnsi="宋体" w:cs="Arial"/>
          <w:b/>
          <w:color w:val="auto"/>
          <w:szCs w:val="21"/>
          <w:highlight w:val="none"/>
        </w:rPr>
        <w:t>优于、满足、不满足</w:t>
      </w:r>
      <w:r>
        <w:rPr>
          <w:rFonts w:ascii="宋体" w:hAnsi="宋体" w:cs="Arial"/>
          <w:color w:val="auto"/>
          <w:szCs w:val="21"/>
          <w:highlight w:val="none"/>
        </w:rPr>
        <w:t>）。</w:t>
      </w:r>
    </w:p>
    <w:p>
      <w:pPr>
        <w:pStyle w:val="9"/>
        <w:rPr>
          <w:rFonts w:hint="eastAsia" w:eastAsia="宋体"/>
          <w:color w:val="auto"/>
          <w:highlight w:val="none"/>
          <w:lang w:val="en-US" w:eastAsia="zh-CN"/>
        </w:rPr>
      </w:pPr>
      <w:r>
        <w:rPr>
          <w:rFonts w:hint="eastAsia"/>
          <w:color w:val="auto"/>
          <w:szCs w:val="21"/>
          <w:highlight w:val="none"/>
          <w:lang w:val="en-US" w:eastAsia="zh-CN"/>
        </w:rPr>
        <w:t>3、</w:t>
      </w:r>
      <w:r>
        <w:rPr>
          <w:rFonts w:hint="eastAsia" w:ascii="宋体" w:hAnsi="宋体"/>
          <w:color w:val="auto"/>
          <w:szCs w:val="21"/>
          <w:highlight w:val="none"/>
          <w:lang w:val="en-US" w:eastAsia="zh-CN"/>
        </w:rPr>
        <w:t>响应人应按照谈判文件要求提供证明材料。若响应人提供了谈判文件未要求的证明材料，谈判小组将不予评审。</w:t>
      </w:r>
    </w:p>
    <w:p>
      <w:pPr>
        <w:pStyle w:val="9"/>
        <w:numPr>
          <w:ilvl w:val="0"/>
          <w:numId w:val="0"/>
        </w:numPr>
        <w:ind w:leftChars="0"/>
        <w:rPr>
          <w:color w:val="auto"/>
          <w:highlight w:val="none"/>
        </w:rPr>
      </w:pPr>
    </w:p>
    <w:p>
      <w:pPr>
        <w:spacing w:line="360" w:lineRule="auto"/>
        <w:ind w:firstLine="3561" w:firstLineChars="1696"/>
        <w:rPr>
          <w:rFonts w:ascii="宋体" w:hAnsi="宋体"/>
          <w:color w:val="auto"/>
          <w:szCs w:val="21"/>
          <w:highlight w:val="none"/>
        </w:rPr>
      </w:pPr>
    </w:p>
    <w:p>
      <w:pPr>
        <w:spacing w:line="360" w:lineRule="auto"/>
        <w:ind w:firstLine="3561" w:firstLineChars="1696"/>
        <w:rPr>
          <w:rFonts w:hint="eastAsia" w:eastAsia="宋体"/>
          <w:color w:val="auto"/>
          <w:szCs w:val="21"/>
          <w:highlight w:val="none"/>
          <w:lang w:eastAsia="zh-CN"/>
        </w:rPr>
      </w:pPr>
      <w:r>
        <w:rPr>
          <w:rFonts w:hint="eastAsia" w:hAnsi="宋体" w:cs="宋体"/>
          <w:color w:val="auto"/>
          <w:highlight w:val="none"/>
        </w:rPr>
        <w:t>供应商</w:t>
      </w:r>
      <w:r>
        <w:rPr>
          <w:rFonts w:hint="eastAsia" w:hAnsi="宋体" w:cs="宋体"/>
          <w:color w:val="auto"/>
          <w:highlight w:val="none"/>
          <w:lang w:val="en-US" w:eastAsia="zh-CN"/>
        </w:rPr>
        <w:t>签章</w:t>
      </w:r>
      <w:r>
        <w:rPr>
          <w:rFonts w:hint="eastAsia" w:ascii="宋体" w:hAnsi="宋体"/>
          <w:color w:val="auto"/>
          <w:szCs w:val="21"/>
          <w:highlight w:val="none"/>
        </w:rPr>
        <w:t>：</w:t>
      </w:r>
      <w:r>
        <w:rPr>
          <w:rFonts w:hint="eastAsia" w:ascii="宋体" w:hAnsi="宋体"/>
          <w:color w:val="auto"/>
          <w:szCs w:val="21"/>
          <w:highlight w:val="none"/>
          <w:u w:val="single"/>
        </w:rPr>
        <w:t xml:space="preserve">                             </w:t>
      </w:r>
    </w:p>
    <w:bookmarkEnd w:id="231"/>
    <w:p>
      <w:pPr>
        <w:spacing w:line="360" w:lineRule="auto"/>
        <w:ind w:firstLine="3600" w:firstLineChars="1500"/>
        <w:rPr>
          <w:rFonts w:hint="eastAsia" w:ascii="宋体" w:hAnsi="宋体" w:eastAsia="宋体"/>
          <w:color w:val="auto"/>
          <w:sz w:val="24"/>
          <w:highlight w:val="none"/>
          <w:u w:val="single"/>
        </w:rPr>
      </w:pPr>
      <w:bookmarkStart w:id="232" w:name="_Toc54941345"/>
      <w:bookmarkStart w:id="233" w:name="_Toc476584436"/>
      <w:bookmarkStart w:id="234" w:name="_Toc15038"/>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9"/>
        <w:rPr>
          <w:rFonts w:hint="eastAsia" w:ascii="宋体" w:hAnsi="宋体" w:eastAsia="宋体"/>
          <w:color w:val="auto"/>
          <w:sz w:val="24"/>
          <w:highlight w:val="none"/>
          <w:u w:val="single"/>
        </w:rPr>
        <w:sectPr>
          <w:footerReference r:id="rId8" w:type="default"/>
          <w:pgSz w:w="11906" w:h="16838"/>
          <w:pgMar w:top="1418" w:right="1418" w:bottom="1276" w:left="1418" w:header="680" w:footer="680" w:gutter="0"/>
          <w:pgNumType w:fmt="decimal"/>
          <w:cols w:space="720" w:num="1"/>
          <w:docGrid w:type="lines" w:linePitch="312" w:charSpace="0"/>
        </w:sectPr>
      </w:pPr>
    </w:p>
    <w:p>
      <w:pPr>
        <w:rPr>
          <w:rFonts w:hint="eastAsia"/>
          <w:color w:val="auto"/>
          <w:highlight w:val="none"/>
        </w:rPr>
      </w:pPr>
    </w:p>
    <w:p>
      <w:pPr>
        <w:pStyle w:val="9"/>
        <w:numPr>
          <w:ilvl w:val="0"/>
          <w:numId w:val="12"/>
        </w:numPr>
        <w:jc w:val="center"/>
        <w:rPr>
          <w:rFonts w:cs="宋体"/>
          <w:color w:val="auto"/>
          <w:sz w:val="28"/>
          <w:szCs w:val="28"/>
          <w:highlight w:val="none"/>
        </w:rPr>
      </w:pPr>
      <w:r>
        <w:rPr>
          <w:rFonts w:hint="eastAsia" w:cs="宋体"/>
          <w:color w:val="auto"/>
          <w:sz w:val="28"/>
          <w:szCs w:val="28"/>
          <w:highlight w:val="none"/>
        </w:rPr>
        <w:t>最后报价表</w:t>
      </w:r>
      <w:bookmarkEnd w:id="232"/>
    </w:p>
    <w:p>
      <w:pPr>
        <w:pStyle w:val="5"/>
        <w:rPr>
          <w:color w:val="auto"/>
          <w:highlight w:val="none"/>
        </w:rPr>
      </w:pPr>
    </w:p>
    <w:p>
      <w:pPr>
        <w:spacing w:line="360" w:lineRule="auto"/>
        <w:rPr>
          <w:color w:val="auto"/>
          <w:sz w:val="24"/>
          <w:highlight w:val="none"/>
        </w:rPr>
      </w:pPr>
      <w:r>
        <w:rPr>
          <w:rFonts w:hint="eastAsia" w:ascii="宋体" w:hAnsi="宋体"/>
          <w:color w:val="auto"/>
          <w:szCs w:val="21"/>
          <w:highlight w:val="none"/>
        </w:rPr>
        <w:t>项目名称：</w:t>
      </w:r>
      <w:r>
        <w:rPr>
          <w:rFonts w:ascii="宋体" w:hAnsi="宋体"/>
          <w:color w:val="auto"/>
          <w:szCs w:val="21"/>
          <w:highlight w:val="none"/>
        </w:rPr>
        <w:t xml:space="preserve">  </w:t>
      </w:r>
    </w:p>
    <w:p>
      <w:pPr>
        <w:spacing w:line="360" w:lineRule="auto"/>
        <w:rPr>
          <w:rFonts w:eastAsia="仿宋"/>
          <w:color w:val="auto"/>
          <w:kern w:val="0"/>
          <w:sz w:val="24"/>
          <w:highlight w:val="none"/>
          <w:lang w:val="zh-CN"/>
        </w:rPr>
      </w:pPr>
      <w:r>
        <w:rPr>
          <w:rFonts w:hint="eastAsia" w:ascii="宋体" w:hAnsi="宋体"/>
          <w:color w:val="auto"/>
          <w:szCs w:val="21"/>
          <w:highlight w:val="none"/>
        </w:rPr>
        <w:t>项目编号：</w:t>
      </w:r>
      <w:r>
        <w:rPr>
          <w:rFonts w:ascii="宋体" w:hAnsi="宋体"/>
          <w:color w:val="auto"/>
          <w:szCs w:val="21"/>
          <w:highlight w:val="none"/>
        </w:rPr>
        <w:t xml:space="preserve"> </w:t>
      </w:r>
    </w:p>
    <w:p>
      <w:pPr>
        <w:spacing w:line="360" w:lineRule="auto"/>
        <w:ind w:firstLine="6090" w:firstLineChars="2900"/>
        <w:rPr>
          <w:rFonts w:ascii="宋体"/>
          <w:color w:val="auto"/>
          <w:highlight w:val="none"/>
        </w:rPr>
      </w:pPr>
      <w:r>
        <w:rPr>
          <w:rFonts w:hint="eastAsia" w:ascii="宋体" w:hAnsi="宋体"/>
          <w:color w:val="auto"/>
          <w:highlight w:val="none"/>
        </w:rPr>
        <w:t>金额单位：人民币（元）</w:t>
      </w:r>
    </w:p>
    <w:tbl>
      <w:tblPr>
        <w:tblStyle w:val="62"/>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1650" w:type="dxa"/>
            <w:vMerge w:val="restart"/>
            <w:vAlign w:val="center"/>
          </w:tcPr>
          <w:p>
            <w:pPr>
              <w:spacing w:line="400" w:lineRule="exact"/>
              <w:jc w:val="center"/>
              <w:rPr>
                <w:color w:val="auto"/>
                <w:sz w:val="24"/>
                <w:highlight w:val="none"/>
              </w:rPr>
            </w:pPr>
            <w:r>
              <w:rPr>
                <w:rFonts w:hint="eastAsia" w:hAnsi="宋体"/>
                <w:color w:val="auto"/>
                <w:sz w:val="24"/>
                <w:highlight w:val="none"/>
              </w:rPr>
              <w:t>最后报价</w:t>
            </w:r>
          </w:p>
        </w:tc>
        <w:tc>
          <w:tcPr>
            <w:tcW w:w="6743" w:type="dxa"/>
            <w:vAlign w:val="center"/>
          </w:tcPr>
          <w:p>
            <w:pPr>
              <w:wordWrap w:val="0"/>
              <w:spacing w:line="400" w:lineRule="exact"/>
              <w:rPr>
                <w:rFonts w:hint="eastAsia" w:hAnsi="宋体"/>
                <w:color w:val="auto"/>
                <w:sz w:val="24"/>
                <w:highlight w:val="none"/>
              </w:rPr>
            </w:pPr>
          </w:p>
          <w:p>
            <w:pPr>
              <w:wordWrap w:val="0"/>
              <w:spacing w:line="400" w:lineRule="exact"/>
              <w:rPr>
                <w:rFonts w:hint="eastAsia"/>
                <w:color w:val="auto"/>
                <w:sz w:val="24"/>
                <w:highlight w:val="none"/>
                <w:lang w:val="en-US" w:eastAsia="zh-CN"/>
              </w:rPr>
            </w:pPr>
            <w:r>
              <w:rPr>
                <w:rFonts w:hint="eastAsia" w:hAnsi="宋体"/>
                <w:color w:val="auto"/>
                <w:sz w:val="24"/>
                <w:highlight w:val="none"/>
              </w:rPr>
              <w:t>大写：</w:t>
            </w:r>
            <w:r>
              <w:rPr>
                <w:color w:val="auto"/>
                <w:sz w:val="24"/>
                <w:highlight w:val="none"/>
              </w:rPr>
              <w:t xml:space="preserve"> </w:t>
            </w:r>
          </w:p>
          <w:p>
            <w:pPr>
              <w:wordWrap w:val="0"/>
              <w:spacing w:line="400" w:lineRule="exact"/>
              <w:rPr>
                <w:color w:val="auto"/>
                <w:sz w:val="24"/>
                <w:highlight w:val="none"/>
              </w:rPr>
            </w:pPr>
            <w:r>
              <w:rPr>
                <w:rFonts w:hint="eastAsia"/>
                <w:color w:val="auto"/>
                <w:sz w:val="21"/>
                <w:szCs w:val="21"/>
                <w:highlight w:val="none"/>
                <w:lang w:val="en-US" w:eastAsia="zh-CN"/>
              </w:rPr>
              <w:t>注：此表请各供应商准备好，以便在谈判时报价使用（此表须加盖供应商公章）</w:t>
            </w:r>
            <w:r>
              <w:rPr>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1650" w:type="dxa"/>
            <w:vMerge w:val="continue"/>
            <w:vAlign w:val="center"/>
          </w:tcPr>
          <w:p>
            <w:pPr>
              <w:spacing w:line="400" w:lineRule="exact"/>
              <w:jc w:val="center"/>
              <w:rPr>
                <w:color w:val="auto"/>
                <w:sz w:val="24"/>
                <w:highlight w:val="none"/>
              </w:rPr>
            </w:pPr>
          </w:p>
        </w:tc>
        <w:tc>
          <w:tcPr>
            <w:tcW w:w="6743" w:type="dxa"/>
            <w:vAlign w:val="center"/>
          </w:tcPr>
          <w:p>
            <w:pPr>
              <w:wordWrap w:val="0"/>
              <w:rPr>
                <w:rFonts w:hAnsi="宋体"/>
                <w:color w:val="auto"/>
                <w:sz w:val="24"/>
                <w:highlight w:val="none"/>
              </w:rPr>
            </w:pPr>
            <w:r>
              <w:rPr>
                <w:rFonts w:hint="eastAsia" w:hAnsi="宋体"/>
                <w:color w:val="auto"/>
                <w:sz w:val="24"/>
                <w:highlight w:val="none"/>
              </w:rPr>
              <w:t>小写：</w:t>
            </w:r>
            <w:r>
              <w:rPr>
                <w:rFonts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8393" w:type="dxa"/>
            <w:gridSpan w:val="2"/>
            <w:vAlign w:val="center"/>
          </w:tcPr>
          <w:p>
            <w:pPr>
              <w:spacing w:line="400" w:lineRule="exact"/>
              <w:rPr>
                <w:rFonts w:hAnsi="宋体"/>
                <w:color w:val="auto"/>
                <w:sz w:val="24"/>
                <w:highlight w:val="none"/>
              </w:rPr>
            </w:pPr>
            <w:r>
              <w:rPr>
                <w:rFonts w:hint="eastAsia" w:hAnsi="宋体"/>
                <w:color w:val="auto"/>
                <w:sz w:val="24"/>
                <w:highlight w:val="none"/>
              </w:rPr>
              <w:t>备注：</w:t>
            </w:r>
          </w:p>
          <w:p>
            <w:pPr>
              <w:spacing w:line="400" w:lineRule="exact"/>
              <w:rPr>
                <w:rFonts w:hAnsi="宋体"/>
                <w:color w:val="auto"/>
                <w:sz w:val="24"/>
                <w:highlight w:val="none"/>
              </w:rPr>
            </w:pPr>
            <w:r>
              <w:rPr>
                <w:rFonts w:hAnsi="宋体"/>
                <w:color w:val="auto"/>
                <w:sz w:val="24"/>
                <w:highlight w:val="none"/>
              </w:rPr>
              <w:t>1</w:t>
            </w:r>
            <w:r>
              <w:rPr>
                <w:rFonts w:hint="eastAsia" w:hAnsi="宋体"/>
                <w:color w:val="auto"/>
                <w:sz w:val="24"/>
                <w:highlight w:val="none"/>
              </w:rPr>
              <w:t>、分项报价按总报价的同等比例下浮；</w:t>
            </w:r>
          </w:p>
          <w:p>
            <w:pPr>
              <w:spacing w:line="400" w:lineRule="exact"/>
              <w:rPr>
                <w:rFonts w:hAnsi="宋体"/>
                <w:color w:val="auto"/>
                <w:sz w:val="24"/>
                <w:highlight w:val="none"/>
              </w:rPr>
            </w:pPr>
            <w:r>
              <w:rPr>
                <w:rFonts w:hAnsi="宋体"/>
                <w:color w:val="auto"/>
                <w:sz w:val="24"/>
                <w:highlight w:val="none"/>
              </w:rPr>
              <w:t>2</w:t>
            </w:r>
            <w:r>
              <w:rPr>
                <w:rFonts w:hint="eastAsia" w:hAnsi="宋体"/>
                <w:color w:val="auto"/>
                <w:sz w:val="24"/>
                <w:highlight w:val="none"/>
              </w:rPr>
              <w:t>、最后报价保留两位小数，小数点后第三位四舍五入。</w:t>
            </w:r>
          </w:p>
        </w:tc>
      </w:tr>
    </w:tbl>
    <w:p>
      <w:pPr>
        <w:spacing w:line="360" w:lineRule="auto"/>
        <w:rPr>
          <w:rFonts w:ascii="宋体"/>
          <w:b/>
          <w:color w:val="auto"/>
          <w:sz w:val="24"/>
          <w:highlight w:val="none"/>
        </w:rPr>
      </w:pPr>
    </w:p>
    <w:p>
      <w:pPr>
        <w:spacing w:line="360" w:lineRule="auto"/>
        <w:ind w:firstLine="3465" w:firstLineChars="1650"/>
        <w:rPr>
          <w:rFonts w:ascii="宋体"/>
          <w:color w:val="auto"/>
          <w:szCs w:val="21"/>
          <w:highlight w:val="none"/>
        </w:rPr>
      </w:pPr>
    </w:p>
    <w:p>
      <w:pPr>
        <w:pStyle w:val="9"/>
        <w:rPr>
          <w:rFonts w:ascii="宋体"/>
          <w:color w:val="auto"/>
          <w:szCs w:val="21"/>
          <w:highlight w:val="none"/>
        </w:rPr>
      </w:pPr>
    </w:p>
    <w:p>
      <w:pPr>
        <w:rPr>
          <w:rFonts w:ascii="宋体"/>
          <w:color w:val="auto"/>
          <w:szCs w:val="21"/>
          <w:highlight w:val="none"/>
        </w:rPr>
      </w:pPr>
    </w:p>
    <w:p>
      <w:pPr>
        <w:pStyle w:val="9"/>
        <w:rPr>
          <w:color w:val="auto"/>
          <w:highlight w:val="none"/>
        </w:rPr>
      </w:pPr>
    </w:p>
    <w:p>
      <w:pPr>
        <w:pStyle w:val="9"/>
        <w:rPr>
          <w:rFonts w:ascii="宋体"/>
          <w:color w:val="auto"/>
          <w:szCs w:val="21"/>
          <w:highlight w:val="none"/>
        </w:rPr>
      </w:pPr>
    </w:p>
    <w:p>
      <w:pPr>
        <w:rPr>
          <w:color w:val="auto"/>
          <w:highlight w:val="none"/>
        </w:rPr>
      </w:pPr>
    </w:p>
    <w:p>
      <w:pPr>
        <w:spacing w:line="360" w:lineRule="auto"/>
        <w:ind w:firstLine="3675" w:firstLineChars="17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bookmarkEnd w:id="233"/>
    <w:bookmarkEnd w:id="234"/>
    <w:p>
      <w:pPr>
        <w:rPr>
          <w:rFonts w:hint="eastAsia" w:cs="宋体"/>
          <w:b/>
          <w:bCs/>
          <w:color w:val="auto"/>
          <w:sz w:val="28"/>
          <w:szCs w:val="28"/>
          <w:highlight w:val="none"/>
          <w:lang w:eastAsia="zh-CN"/>
        </w:rPr>
      </w:pPr>
      <w:bookmarkStart w:id="235" w:name="_Toc20013"/>
      <w:bookmarkStart w:id="236" w:name="_Toc2920"/>
    </w:p>
    <w:p>
      <w:pPr>
        <w:pStyle w:val="2"/>
        <w:rPr>
          <w:rFonts w:hint="eastAsia" w:cs="宋体"/>
          <w:b/>
          <w:bCs/>
          <w:color w:val="auto"/>
          <w:sz w:val="28"/>
          <w:szCs w:val="28"/>
          <w:highlight w:val="none"/>
          <w:lang w:eastAsia="zh-CN"/>
        </w:rPr>
      </w:pPr>
    </w:p>
    <w:p>
      <w:pPr>
        <w:pStyle w:val="2"/>
        <w:rPr>
          <w:rFonts w:hint="eastAsia" w:cs="宋体"/>
          <w:b/>
          <w:bCs/>
          <w:color w:val="auto"/>
          <w:sz w:val="28"/>
          <w:szCs w:val="28"/>
          <w:highlight w:val="none"/>
          <w:lang w:eastAsia="zh-CN"/>
        </w:rPr>
      </w:pPr>
    </w:p>
    <w:p>
      <w:pPr>
        <w:pStyle w:val="2"/>
        <w:rPr>
          <w:rFonts w:hint="eastAsia" w:cs="宋体"/>
          <w:b/>
          <w:bCs/>
          <w:color w:val="auto"/>
          <w:sz w:val="28"/>
          <w:szCs w:val="28"/>
          <w:highlight w:val="none"/>
          <w:lang w:eastAsia="zh-CN"/>
        </w:rPr>
      </w:pPr>
    </w:p>
    <w:p>
      <w:pPr>
        <w:jc w:val="center"/>
        <w:rPr>
          <w:rFonts w:hint="eastAsia" w:cs="宋体"/>
          <w:b/>
          <w:bCs/>
          <w:color w:val="auto"/>
          <w:sz w:val="28"/>
          <w:szCs w:val="28"/>
          <w:highlight w:val="none"/>
          <w:lang w:eastAsia="zh-CN"/>
        </w:rPr>
      </w:pPr>
    </w:p>
    <w:p>
      <w:pPr>
        <w:jc w:val="center"/>
        <w:rPr>
          <w:rFonts w:hint="default" w:cs="宋体"/>
          <w:b/>
          <w:bCs/>
          <w:color w:val="auto"/>
          <w:sz w:val="28"/>
          <w:szCs w:val="28"/>
          <w:highlight w:val="none"/>
          <w:lang w:val="en-US" w:eastAsia="zh-CN"/>
        </w:rPr>
      </w:pPr>
      <w:r>
        <w:rPr>
          <w:rFonts w:hint="eastAsia" w:cs="宋体"/>
          <w:b/>
          <w:bCs/>
          <w:color w:val="auto"/>
          <w:sz w:val="28"/>
          <w:szCs w:val="28"/>
          <w:highlight w:val="none"/>
          <w:lang w:val="en-US" w:eastAsia="zh-CN"/>
        </w:rPr>
        <w:t>五</w:t>
      </w:r>
      <w:r>
        <w:rPr>
          <w:rFonts w:hint="eastAsia" w:cs="宋体"/>
          <w:b/>
          <w:bCs/>
          <w:color w:val="auto"/>
          <w:sz w:val="28"/>
          <w:szCs w:val="28"/>
          <w:highlight w:val="none"/>
        </w:rPr>
        <w:t>、</w:t>
      </w:r>
      <w:bookmarkEnd w:id="235"/>
      <w:bookmarkEnd w:id="236"/>
      <w:r>
        <w:rPr>
          <w:rFonts w:hint="eastAsia" w:cs="宋体"/>
          <w:b/>
          <w:bCs/>
          <w:color w:val="auto"/>
          <w:sz w:val="28"/>
          <w:szCs w:val="28"/>
          <w:highlight w:val="none"/>
          <w:lang w:val="en-US" w:eastAsia="zh-CN"/>
        </w:rPr>
        <w:t>服务及技术方案</w:t>
      </w:r>
    </w:p>
    <w:p>
      <w:pPr>
        <w:spacing w:line="360" w:lineRule="auto"/>
        <w:ind w:firstLine="420" w:firstLineChars="200"/>
        <w:jc w:val="center"/>
        <w:rPr>
          <w:rFonts w:ascii="仿宋" w:hAnsi="仿宋" w:eastAsia="仿宋"/>
          <w:color w:val="auto"/>
          <w:szCs w:val="21"/>
          <w:highlight w:val="none"/>
        </w:rPr>
      </w:pPr>
    </w:p>
    <w:p>
      <w:pPr>
        <w:spacing w:line="360" w:lineRule="auto"/>
        <w:ind w:firstLine="435"/>
        <w:jc w:val="center"/>
        <w:rPr>
          <w:color w:val="auto"/>
          <w:highlight w:val="none"/>
        </w:rPr>
      </w:pPr>
      <w:r>
        <w:rPr>
          <w:rFonts w:hint="eastAsia"/>
          <w:color w:val="auto"/>
          <w:highlight w:val="none"/>
          <w:lang w:val="en-US" w:eastAsia="zh-CN"/>
        </w:rPr>
        <w:t>(响应人可自行制作格式)</w:t>
      </w:r>
    </w:p>
    <w:p>
      <w:pPr>
        <w:spacing w:line="360" w:lineRule="auto"/>
        <w:ind w:firstLine="435"/>
        <w:rPr>
          <w:color w:val="auto"/>
          <w:highlight w:val="none"/>
        </w:rPr>
      </w:pPr>
    </w:p>
    <w:p>
      <w:pPr>
        <w:spacing w:line="360" w:lineRule="auto"/>
        <w:ind w:firstLine="435"/>
        <w:rPr>
          <w:color w:val="auto"/>
          <w:highlight w:val="none"/>
        </w:rPr>
      </w:pPr>
    </w:p>
    <w:p>
      <w:pPr>
        <w:rPr>
          <w:color w:val="auto"/>
          <w:highlight w:val="none"/>
        </w:rPr>
      </w:pPr>
      <w:r>
        <w:rPr>
          <w:color w:val="auto"/>
          <w:highlight w:val="none"/>
        </w:rPr>
        <w:br w:type="page"/>
      </w:r>
    </w:p>
    <w:p>
      <w:pPr>
        <w:keepNext w:val="0"/>
        <w:keepLines w:val="0"/>
        <w:widowControl/>
        <w:numPr>
          <w:ilvl w:val="0"/>
          <w:numId w:val="0"/>
        </w:numPr>
        <w:suppressLineNumbers w:val="0"/>
        <w:jc w:val="center"/>
        <w:rPr>
          <w:rFonts w:hint="eastAsia" w:ascii="宋体" w:hAnsi="宋体" w:eastAsia="宋体" w:cs="宋体"/>
          <w:b/>
          <w:color w:val="auto"/>
          <w:kern w:val="2"/>
          <w:sz w:val="28"/>
          <w:szCs w:val="28"/>
          <w:highlight w:val="none"/>
          <w:shd w:val="clear" w:color="auto" w:fill="FFFFFF"/>
          <w:lang w:val="en-US" w:eastAsia="zh-CN" w:bidi="ar-SA"/>
        </w:rPr>
      </w:pPr>
      <w:bookmarkStart w:id="237" w:name="_Toc28007"/>
      <w:bookmarkStart w:id="238" w:name="_Toc25547"/>
      <w:r>
        <w:rPr>
          <w:rFonts w:hint="eastAsia" w:ascii="宋体" w:hAnsi="宋体" w:cs="宋体"/>
          <w:b/>
          <w:color w:val="auto"/>
          <w:kern w:val="2"/>
          <w:sz w:val="28"/>
          <w:szCs w:val="28"/>
          <w:highlight w:val="none"/>
          <w:shd w:val="clear" w:color="auto" w:fill="FFFFFF"/>
          <w:lang w:val="en-US" w:eastAsia="zh-CN" w:bidi="ar-SA"/>
        </w:rPr>
        <w:t>六</w:t>
      </w:r>
      <w:r>
        <w:rPr>
          <w:rFonts w:hint="eastAsia" w:ascii="宋体" w:hAnsi="宋体" w:eastAsia="宋体" w:cs="宋体"/>
          <w:b/>
          <w:color w:val="auto"/>
          <w:kern w:val="2"/>
          <w:sz w:val="28"/>
          <w:szCs w:val="28"/>
          <w:highlight w:val="none"/>
          <w:shd w:val="clear" w:color="auto" w:fill="FFFFFF"/>
          <w:lang w:val="en-US" w:eastAsia="zh-CN" w:bidi="ar-SA"/>
        </w:rPr>
        <w:t>、诚信</w:t>
      </w:r>
      <w:r>
        <w:rPr>
          <w:rFonts w:hint="eastAsia" w:ascii="宋体" w:hAnsi="宋体" w:cs="宋体"/>
          <w:b/>
          <w:color w:val="auto"/>
          <w:kern w:val="2"/>
          <w:sz w:val="28"/>
          <w:szCs w:val="28"/>
          <w:highlight w:val="none"/>
          <w:shd w:val="clear" w:color="auto" w:fill="FFFFFF"/>
          <w:lang w:val="en-US" w:eastAsia="zh-CN" w:bidi="ar-SA"/>
        </w:rPr>
        <w:t>响应</w:t>
      </w:r>
      <w:r>
        <w:rPr>
          <w:rFonts w:hint="eastAsia" w:ascii="宋体" w:hAnsi="宋体" w:eastAsia="宋体" w:cs="宋体"/>
          <w:b/>
          <w:color w:val="auto"/>
          <w:kern w:val="2"/>
          <w:sz w:val="28"/>
          <w:szCs w:val="28"/>
          <w:highlight w:val="none"/>
          <w:shd w:val="clear" w:color="auto" w:fill="FFFFFF"/>
          <w:lang w:val="en-US" w:eastAsia="zh-CN" w:bidi="ar-SA"/>
        </w:rPr>
        <w:t>承诺书</w:t>
      </w:r>
      <w:bookmarkEnd w:id="237"/>
      <w:bookmarkEnd w:id="238"/>
    </w:p>
    <w:p>
      <w:pPr>
        <w:rPr>
          <w:rFonts w:ascii="仿宋" w:hAnsi="仿宋" w:eastAsia="仿宋" w:cs="仿宋"/>
          <w:b/>
          <w:bCs/>
          <w:color w:val="auto"/>
          <w:sz w:val="24"/>
          <w:highlight w:val="none"/>
        </w:rPr>
      </w:pP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本</w:t>
      </w:r>
      <w:r>
        <w:rPr>
          <w:rFonts w:hint="eastAsia" w:ascii="仿宋" w:hAnsi="仿宋" w:eastAsia="仿宋" w:cs="仿宋"/>
          <w:b/>
          <w:bCs/>
          <w:color w:val="auto"/>
          <w:sz w:val="24"/>
          <w:highlight w:val="none"/>
          <w:lang w:val="en-US" w:eastAsia="zh-CN"/>
        </w:rPr>
        <w:t>单位</w:t>
      </w:r>
      <w:r>
        <w:rPr>
          <w:rFonts w:hint="eastAsia" w:ascii="仿宋" w:hAnsi="仿宋" w:eastAsia="仿宋" w:cs="仿宋"/>
          <w:b/>
          <w:bCs/>
          <w:color w:val="auto"/>
          <w:sz w:val="24"/>
          <w:highlight w:val="none"/>
        </w:rPr>
        <w:t>郑重承诺：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一、将遵循公开、公正和诚实信用的原则自愿参加</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项目的</w:t>
      </w:r>
      <w:r>
        <w:rPr>
          <w:rFonts w:hint="eastAsia" w:ascii="仿宋" w:hAnsi="仿宋" w:eastAsia="仿宋" w:cs="仿宋"/>
          <w:b/>
          <w:bCs/>
          <w:strike w:val="0"/>
          <w:dstrike w:val="0"/>
          <w:color w:val="auto"/>
          <w:sz w:val="24"/>
          <w:highlight w:val="none"/>
          <w:lang w:eastAsia="zh-CN"/>
        </w:rPr>
        <w:t>采购活动</w:t>
      </w:r>
      <w:r>
        <w:rPr>
          <w:rFonts w:hint="eastAsia" w:ascii="仿宋" w:hAnsi="仿宋" w:eastAsia="仿宋" w:cs="仿宋"/>
          <w:b/>
          <w:bCs/>
          <w:color w:val="auto"/>
          <w:sz w:val="24"/>
          <w:highlight w:val="none"/>
        </w:rPr>
        <w:t>；</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二、所提供的一切材料都是真实、有效、合法的；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三、不出借、转让资质证书，不让他人挂靠，不以他人名义</w:t>
      </w:r>
      <w:r>
        <w:rPr>
          <w:rFonts w:hint="eastAsia" w:ascii="仿宋" w:hAnsi="仿宋" w:eastAsia="仿宋" w:cs="仿宋"/>
          <w:b/>
          <w:bCs/>
          <w:strike w:val="0"/>
          <w:dstrike w:val="0"/>
          <w:color w:val="auto"/>
          <w:sz w:val="24"/>
          <w:highlight w:val="none"/>
          <w:lang w:eastAsia="zh-CN"/>
        </w:rPr>
        <w:t>参加采购活动</w:t>
      </w:r>
      <w:r>
        <w:rPr>
          <w:rFonts w:hint="eastAsia" w:ascii="仿宋" w:hAnsi="仿宋" w:eastAsia="仿宋" w:cs="仿宋"/>
          <w:b/>
          <w:bCs/>
          <w:color w:val="auto"/>
          <w:sz w:val="24"/>
          <w:highlight w:val="none"/>
        </w:rPr>
        <w:t>或者以其他方式弄虚作假，骗取中标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 xml:space="preserve">；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四、不与其他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相互串通报价，不排挤其他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 xml:space="preserve">的公平竞争、损害采购人的合法权益；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五、不与采购单位或其他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串通</w:t>
      </w:r>
      <w:r>
        <w:rPr>
          <w:rFonts w:hint="eastAsia" w:ascii="仿宋" w:hAnsi="仿宋" w:eastAsia="仿宋" w:cs="仿宋"/>
          <w:b/>
          <w:bCs/>
          <w:color w:val="auto"/>
          <w:sz w:val="24"/>
          <w:highlight w:val="none"/>
          <w:lang w:val="en-US" w:eastAsia="zh-CN"/>
        </w:rPr>
        <w:t>参加采购活动</w:t>
      </w:r>
      <w:r>
        <w:rPr>
          <w:rFonts w:hint="eastAsia" w:ascii="仿宋" w:hAnsi="仿宋" w:eastAsia="仿宋" w:cs="仿宋"/>
          <w:b/>
          <w:bCs/>
          <w:color w:val="auto"/>
          <w:sz w:val="24"/>
          <w:highlight w:val="none"/>
        </w:rPr>
        <w:t xml:space="preserve">，损害国家利益、社会公共利益或者他人的合法权益；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六</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后不转包，若有合法分包征得采购人同意；</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七</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之后，按照</w:t>
      </w:r>
      <w:r>
        <w:rPr>
          <w:rFonts w:hint="eastAsia" w:ascii="仿宋" w:hAnsi="仿宋" w:eastAsia="仿宋" w:cs="仿宋"/>
          <w:b/>
          <w:bCs/>
          <w:color w:val="auto"/>
          <w:sz w:val="24"/>
          <w:highlight w:val="none"/>
          <w:lang w:eastAsia="zh-CN"/>
        </w:rPr>
        <w:t>响应文件</w:t>
      </w:r>
      <w:r>
        <w:rPr>
          <w:rFonts w:hint="eastAsia" w:ascii="仿宋" w:hAnsi="仿宋" w:eastAsia="仿宋" w:cs="仿宋"/>
          <w:b/>
          <w:bCs/>
          <w:color w:val="auto"/>
          <w:sz w:val="24"/>
          <w:highlight w:val="none"/>
        </w:rPr>
        <w:t>承诺提供货物、服务及派驻人员；</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八</w:t>
      </w:r>
      <w:r>
        <w:rPr>
          <w:rFonts w:hint="eastAsia" w:ascii="仿宋" w:hAnsi="仿宋" w:eastAsia="仿宋" w:cs="仿宋"/>
          <w:b/>
          <w:bCs/>
          <w:color w:val="auto"/>
          <w:sz w:val="24"/>
          <w:highlight w:val="none"/>
        </w:rPr>
        <w:t>、保证企业及所属相关人员在本次</w:t>
      </w:r>
      <w:r>
        <w:rPr>
          <w:rFonts w:hint="eastAsia" w:ascii="仿宋" w:hAnsi="仿宋" w:eastAsia="仿宋" w:cs="仿宋"/>
          <w:b/>
          <w:bCs/>
          <w:color w:val="auto"/>
          <w:sz w:val="24"/>
          <w:highlight w:val="none"/>
          <w:lang w:eastAsia="zh-CN"/>
        </w:rPr>
        <w:t>采购活动</w:t>
      </w:r>
      <w:r>
        <w:rPr>
          <w:rFonts w:hint="eastAsia" w:ascii="仿宋" w:hAnsi="仿宋" w:eastAsia="仿宋" w:cs="仿宋"/>
          <w:b/>
          <w:bCs/>
          <w:color w:val="auto"/>
          <w:sz w:val="24"/>
          <w:highlight w:val="none"/>
        </w:rPr>
        <w:t>中无行贿等犯罪行为；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九</w:t>
      </w:r>
      <w:r>
        <w:rPr>
          <w:rFonts w:hint="eastAsia" w:ascii="仿宋" w:hAnsi="仿宋" w:eastAsia="仿宋" w:cs="仿宋"/>
          <w:b/>
          <w:bCs/>
          <w:color w:val="auto"/>
          <w:sz w:val="24"/>
          <w:highlight w:val="none"/>
        </w:rPr>
        <w:t>、我单位在安徽省公共资源交易市场主体库中录入的信息真实，无编造虚假信息。一旦发现弄虚作假将按《诚信承诺书》和有关法律法规中的规定接受处理。</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十、如</w:t>
      </w:r>
      <w:r>
        <w:rPr>
          <w:rFonts w:hint="eastAsia" w:ascii="仿宋" w:hAnsi="仿宋" w:eastAsia="仿宋" w:cs="仿宋"/>
          <w:b/>
          <w:bCs/>
          <w:strike w:val="0"/>
          <w:dstrike w:val="0"/>
          <w:color w:val="auto"/>
          <w:sz w:val="24"/>
          <w:highlight w:val="none"/>
          <w:lang w:eastAsia="zh-CN"/>
        </w:rPr>
        <w:t>对采购过程或采购结果提出投诉，</w:t>
      </w:r>
      <w:r>
        <w:rPr>
          <w:rFonts w:hint="eastAsia" w:ascii="仿宋" w:hAnsi="仿宋" w:eastAsia="仿宋" w:cs="仿宋"/>
          <w:b/>
          <w:bCs/>
          <w:color w:val="auto"/>
          <w:sz w:val="24"/>
          <w:highlight w:val="none"/>
        </w:rPr>
        <w:t>保证按照</w:t>
      </w:r>
      <w:r>
        <w:rPr>
          <w:rFonts w:hint="eastAsia" w:ascii="仿宋" w:hAnsi="仿宋" w:eastAsia="仿宋" w:cs="仿宋"/>
          <w:b/>
          <w:bCs/>
          <w:strike w:val="0"/>
          <w:dstrike w:val="0"/>
          <w:color w:val="auto"/>
          <w:sz w:val="24"/>
          <w:highlight w:val="none"/>
          <w:lang w:eastAsia="zh-CN"/>
        </w:rPr>
        <w:t>《政府采购质疑和投诉办法》</w:t>
      </w:r>
      <w:r>
        <w:rPr>
          <w:rFonts w:hint="eastAsia" w:ascii="仿宋" w:hAnsi="仿宋" w:eastAsia="仿宋" w:cs="仿宋"/>
          <w:b/>
          <w:bCs/>
          <w:color w:val="auto"/>
          <w:sz w:val="24"/>
          <w:highlight w:val="none"/>
        </w:rPr>
        <w:t xml:space="preserve">要求进行。投诉内容符合要求，投诉材料加盖企业公章或由法定代表人或其委托代理人签字，并附有关身份证明。不恶意投诉，对本公司提供的投诉线索的真实性负责。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w:t>
      </w:r>
      <w:r>
        <w:rPr>
          <w:rFonts w:hint="eastAsia" w:ascii="仿宋" w:hAnsi="仿宋" w:eastAsia="仿宋" w:cs="仿宋"/>
          <w:b/>
          <w:bCs/>
          <w:color w:val="auto"/>
          <w:sz w:val="24"/>
          <w:highlight w:val="none"/>
          <w:lang w:eastAsia="zh-CN"/>
        </w:rPr>
        <w:t>一</w:t>
      </w:r>
      <w:r>
        <w:rPr>
          <w:rFonts w:hint="eastAsia" w:ascii="仿宋" w:hAnsi="仿宋" w:eastAsia="仿宋" w:cs="仿宋"/>
          <w:b/>
          <w:bCs/>
          <w:color w:val="auto"/>
          <w:sz w:val="24"/>
          <w:highlight w:val="none"/>
        </w:rPr>
        <w:t>、我方保证对本次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活动有任何</w:t>
      </w:r>
      <w:r>
        <w:rPr>
          <w:rFonts w:hint="eastAsia" w:ascii="仿宋" w:hAnsi="仿宋" w:eastAsia="仿宋" w:cs="仿宋"/>
          <w:b/>
          <w:bCs/>
          <w:color w:val="auto"/>
          <w:sz w:val="24"/>
          <w:highlight w:val="none"/>
          <w:lang w:val="en-US" w:eastAsia="zh-CN"/>
        </w:rPr>
        <w:t>质疑</w:t>
      </w:r>
      <w:r>
        <w:rPr>
          <w:rFonts w:hint="eastAsia" w:ascii="仿宋" w:hAnsi="仿宋" w:eastAsia="仿宋" w:cs="仿宋"/>
          <w:b/>
          <w:bCs/>
          <w:color w:val="auto"/>
          <w:sz w:val="24"/>
          <w:highlight w:val="none"/>
        </w:rPr>
        <w:t>或投诉，都依法在规定的时间内提出。否则，不针对本次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活动提出任何质疑或投诉。</w:t>
      </w:r>
    </w:p>
    <w:p>
      <w:pPr>
        <w:spacing w:line="440" w:lineRule="exact"/>
        <w:ind w:firstLine="482" w:firstLineChars="200"/>
        <w:rPr>
          <w:rFonts w:ascii="仿宋" w:hAnsi="仿宋" w:eastAsia="仿宋" w:cs="仿宋"/>
          <w:b/>
          <w:bCs/>
          <w:color w:val="auto"/>
          <w:sz w:val="22"/>
          <w:szCs w:val="22"/>
          <w:highlight w:val="none"/>
        </w:rPr>
      </w:pPr>
      <w:r>
        <w:rPr>
          <w:rFonts w:hint="eastAsia" w:ascii="仿宋" w:hAnsi="仿宋" w:eastAsia="仿宋" w:cs="仿宋"/>
          <w:b/>
          <w:bCs/>
          <w:color w:val="auto"/>
          <w:sz w:val="24"/>
          <w:highlight w:val="none"/>
        </w:rPr>
        <w:t>以上内容我已仔细阅读，本公司若有违反承诺内容的行为，自愿承担</w:t>
      </w:r>
      <w:r>
        <w:rPr>
          <w:rFonts w:hint="eastAsia" w:ascii="仿宋" w:hAnsi="仿宋" w:eastAsia="仿宋" w:cs="仿宋"/>
          <w:b/>
          <w:bCs/>
          <w:color w:val="auto"/>
          <w:sz w:val="24"/>
          <w:highlight w:val="none"/>
          <w:lang w:eastAsia="zh-CN"/>
        </w:rPr>
        <w:t>谈判 文件</w:t>
      </w:r>
      <w:r>
        <w:rPr>
          <w:rFonts w:hint="eastAsia" w:ascii="仿宋" w:hAnsi="仿宋" w:eastAsia="仿宋" w:cs="仿宋"/>
          <w:b/>
          <w:bCs/>
          <w:color w:val="auto"/>
          <w:sz w:val="24"/>
          <w:highlight w:val="none"/>
        </w:rPr>
        <w:t>确定的责任和法律责任并接受相关行政部门给予的处理和处罚。给采购人造成损失的，依法承担赔偿责任。</w:t>
      </w:r>
    </w:p>
    <w:p>
      <w:pPr>
        <w:pStyle w:val="9"/>
        <w:rPr>
          <w:rFonts w:hint="eastAsia" w:ascii="仿宋" w:hAnsi="仿宋" w:eastAsia="仿宋" w:cs="仿宋"/>
          <w:b/>
          <w:bCs/>
          <w:color w:val="auto"/>
          <w:sz w:val="24"/>
          <w:highlight w:val="none"/>
        </w:rPr>
      </w:pPr>
    </w:p>
    <w:p>
      <w:pPr>
        <w:rPr>
          <w:color w:val="auto"/>
          <w:highlight w:val="none"/>
        </w:rPr>
      </w:pPr>
    </w:p>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w:t>
      </w:r>
    </w:p>
    <w:p>
      <w:pPr>
        <w:spacing w:line="360" w:lineRule="auto"/>
        <w:ind w:firstLine="4337" w:firstLineChars="1800"/>
        <w:rPr>
          <w:rFonts w:hint="eastAsia" w:hAnsi="宋体" w:cs="宋体"/>
          <w:b/>
          <w:bCs/>
          <w:color w:val="auto"/>
          <w:highlight w:val="none"/>
        </w:rPr>
      </w:pPr>
      <w:r>
        <w:rPr>
          <w:rFonts w:hint="eastAsia" w:ascii="宋体" w:hAnsi="宋体" w:eastAsia="宋体"/>
          <w:b/>
          <w:bCs/>
          <w:color w:val="auto"/>
          <w:sz w:val="24"/>
          <w:highlight w:val="none"/>
          <w:lang w:val="en-US" w:eastAsia="zh-CN"/>
        </w:rPr>
        <w:t>供应商</w:t>
      </w:r>
      <w:r>
        <w:rPr>
          <w:rFonts w:hint="eastAsia" w:ascii="宋体" w:hAnsi="宋体"/>
          <w:b/>
          <w:bCs/>
          <w:color w:val="auto"/>
          <w:sz w:val="24"/>
          <w:highlight w:val="none"/>
          <w:lang w:val="en-US" w:eastAsia="zh-CN"/>
        </w:rPr>
        <w:t>签章</w:t>
      </w:r>
      <w:r>
        <w:rPr>
          <w:rFonts w:hint="eastAsia" w:ascii="宋体" w:hAnsi="宋体" w:eastAsia="宋体"/>
          <w:b/>
          <w:bCs/>
          <w:color w:val="auto"/>
          <w:sz w:val="24"/>
          <w:highlight w:val="none"/>
        </w:rPr>
        <w:t>：</w:t>
      </w:r>
      <w:r>
        <w:rPr>
          <w:rFonts w:hint="eastAsia" w:ascii="宋体" w:hAnsi="宋体" w:eastAsia="宋体"/>
          <w:b/>
          <w:bCs/>
          <w:color w:val="auto"/>
          <w:sz w:val="24"/>
          <w:highlight w:val="none"/>
          <w:u w:val="single"/>
        </w:rPr>
        <w:t xml:space="preserve">                      </w:t>
      </w:r>
    </w:p>
    <w:p>
      <w:pPr>
        <w:spacing w:line="360" w:lineRule="auto"/>
        <w:ind w:firstLine="4337" w:firstLineChars="1800"/>
        <w:rPr>
          <w:rFonts w:hint="eastAsia" w:hAnsi="宋体" w:cs="宋体"/>
          <w:b/>
          <w:bCs/>
          <w:color w:val="auto"/>
          <w:highlight w:val="none"/>
        </w:rPr>
      </w:pPr>
      <w:r>
        <w:rPr>
          <w:rFonts w:hint="eastAsia" w:ascii="宋体" w:hAnsi="宋体" w:eastAsia="宋体"/>
          <w:b/>
          <w:bCs/>
          <w:color w:val="auto"/>
          <w:sz w:val="24"/>
          <w:highlight w:val="none"/>
        </w:rPr>
        <w:t>日          期：</w:t>
      </w:r>
      <w:r>
        <w:rPr>
          <w:rFonts w:hint="eastAsia" w:ascii="宋体" w:hAnsi="宋体" w:eastAsia="宋体"/>
          <w:b/>
          <w:bCs/>
          <w:color w:val="auto"/>
          <w:sz w:val="24"/>
          <w:highlight w:val="none"/>
          <w:u w:val="single"/>
        </w:rPr>
        <w:t xml:space="preserve">                      </w:t>
      </w:r>
    </w:p>
    <w:p>
      <w:pPr>
        <w:ind w:right="480"/>
        <w:jc w:val="right"/>
        <w:rPr>
          <w:rFonts w:ascii="仿宋" w:hAnsi="仿宋" w:eastAsia="仿宋" w:cs="仿宋"/>
          <w:b/>
          <w:bCs/>
          <w:color w:val="auto"/>
          <w:sz w:val="24"/>
          <w:highlight w:val="none"/>
        </w:rPr>
      </w:pPr>
    </w:p>
    <w:p>
      <w:pPr>
        <w:rPr>
          <w:rFonts w:hint="eastAsia" w:hAnsi="宋体"/>
          <w:color w:val="auto"/>
          <w:sz w:val="28"/>
          <w:szCs w:val="28"/>
          <w:highlight w:val="none"/>
          <w:lang w:val="en-US" w:eastAsia="zh-CN"/>
        </w:rPr>
      </w:pPr>
      <w:bookmarkStart w:id="239" w:name="_Toc7076"/>
      <w:r>
        <w:rPr>
          <w:rFonts w:hint="eastAsia" w:hAnsi="宋体"/>
          <w:color w:val="auto"/>
          <w:sz w:val="28"/>
          <w:szCs w:val="28"/>
          <w:highlight w:val="none"/>
          <w:lang w:val="en-US" w:eastAsia="zh-CN"/>
        </w:rPr>
        <w:br w:type="page"/>
      </w: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七、中小企业声明函(服务)</w:t>
      </w:r>
      <w:bookmarkEnd w:id="23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i/>
          <w:color w:val="auto"/>
          <w:sz w:val="24"/>
          <w:szCs w:val="24"/>
          <w:highlight w:val="none"/>
          <w:lang w:val="zh-CN"/>
        </w:rPr>
      </w:pPr>
      <w:r>
        <w:rPr>
          <w:rFonts w:hint="eastAsia" w:asciiTheme="minorEastAsia" w:hAnsiTheme="minorEastAsia" w:eastAsiaTheme="minorEastAsia"/>
          <w:i/>
          <w:color w:val="auto"/>
          <w:sz w:val="24"/>
          <w:szCs w:val="24"/>
          <w:highlight w:val="none"/>
          <w:lang w:val="zh-CN"/>
        </w:rPr>
        <w:t>（非中小企业投标，不需此件）</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本公司（联合体）郑重声明，根据《政府采购促进中小企业发展管理办法》（财库﹝2020﹞46号）的规定，本公司（联合体）参加</w:t>
      </w:r>
      <w:r>
        <w:rPr>
          <w:rFonts w:hint="eastAsia" w:ascii="宋体" w:hAnsi="宋体" w:eastAsia="宋体"/>
          <w:color w:val="auto"/>
          <w:sz w:val="24"/>
          <w:szCs w:val="24"/>
          <w:highlight w:val="none"/>
          <w:u w:val="single"/>
          <w:lang w:val="zh-CN"/>
        </w:rPr>
        <w:t>（单位名称）</w:t>
      </w:r>
      <w:r>
        <w:rPr>
          <w:rFonts w:hint="eastAsia" w:ascii="宋体" w:hAnsi="宋体" w:eastAsia="宋体"/>
          <w:color w:val="auto"/>
          <w:sz w:val="24"/>
          <w:szCs w:val="24"/>
          <w:highlight w:val="none"/>
          <w:lang w:val="zh-CN"/>
        </w:rPr>
        <w:t>的</w:t>
      </w:r>
      <w:r>
        <w:rPr>
          <w:rFonts w:hint="eastAsia" w:ascii="宋体" w:hAnsi="宋体" w:eastAsia="宋体"/>
          <w:color w:val="auto"/>
          <w:sz w:val="24"/>
          <w:szCs w:val="24"/>
          <w:highlight w:val="none"/>
          <w:u w:val="single"/>
          <w:lang w:val="zh-CN"/>
        </w:rPr>
        <w:t>（某项目）</w:t>
      </w:r>
      <w:r>
        <w:rPr>
          <w:rFonts w:hint="eastAsia" w:ascii="宋体" w:hAnsi="宋体" w:eastAsia="宋体"/>
          <w:color w:val="auto"/>
          <w:sz w:val="24"/>
          <w:szCs w:val="24"/>
          <w:highlight w:val="none"/>
          <w:lang w:val="zh-CN"/>
        </w:rPr>
        <w:t xml:space="preserve">采购活动，服务全部由符合政策要求的中小企业承接。相关企业（含联合体中的中小企业、签订分包意向协议的中小企业）的具体情况如下：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1.</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2.</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Theme="minorEastAsia" w:hAnsiTheme="minorEastAsia" w:eastAsiaTheme="minorEastAsia"/>
          <w:color w:val="auto"/>
          <w:sz w:val="24"/>
          <w:szCs w:val="24"/>
          <w:highlight w:val="none"/>
        </w:rPr>
      </w:pPr>
      <w:r>
        <w:rPr>
          <w:rFonts w:hint="eastAsia" w:ascii="宋体" w:hAnsi="宋体" w:eastAsia="宋体"/>
          <w:color w:val="auto"/>
          <w:sz w:val="24"/>
          <w:szCs w:val="24"/>
          <w:highlight w:val="none"/>
          <w:lang w:val="zh-CN"/>
        </w:rPr>
        <w:t xml:space="preserve">本企业对上述声明内容的真实性负责。如有虚假，将依法承担相应责任。 </w:t>
      </w:r>
    </w:p>
    <w:p>
      <w:pPr>
        <w:pStyle w:val="9"/>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28" w:firstLineChars="1762"/>
        <w:textAlignment w:val="auto"/>
        <w:rPr>
          <w:rFonts w:hint="default" w:asciiTheme="minorEastAsia" w:hAnsiTheme="minorEastAsia" w:eastAsiaTheme="minorEastAsia"/>
          <w:color w:val="auto"/>
          <w:sz w:val="24"/>
          <w:szCs w:val="24"/>
          <w:highlight w:val="none"/>
          <w:u w:val="single"/>
          <w:lang w:val="en-US" w:eastAsia="zh-CN"/>
        </w:rPr>
      </w:pPr>
      <w:r>
        <w:rPr>
          <w:rFonts w:hint="eastAsia" w:asciiTheme="minorEastAsia" w:hAnsiTheme="minorEastAsia" w:eastAsiaTheme="minorEastAsia"/>
          <w:color w:val="auto"/>
          <w:sz w:val="24"/>
          <w:szCs w:val="24"/>
          <w:highlight w:val="none"/>
          <w:lang w:val="en-US" w:eastAsia="zh-CN"/>
        </w:rPr>
        <w:t>供应商签章</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lang w:val="en-US" w:eastAsia="zh-CN"/>
        </w:rPr>
        <w:t xml:space="preserve">                 </w:t>
      </w:r>
    </w:p>
    <w:p>
      <w:pPr>
        <w:spacing w:line="360" w:lineRule="auto"/>
        <w:ind w:firstLine="4320" w:firstLineChars="1800"/>
        <w:rPr>
          <w:rFonts w:asciiTheme="minorEastAsia" w:hAnsiTheme="minorEastAsia" w:eastAsiaTheme="minorEastAsia"/>
          <w:color w:val="auto"/>
          <w:sz w:val="24"/>
          <w:szCs w:val="24"/>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tabs>
          <w:tab w:val="left" w:pos="4620"/>
        </w:tabs>
        <w:spacing w:line="360" w:lineRule="auto"/>
        <w:jc w:val="left"/>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备注：</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1.从业人员、营业收入、资产总额填报上一年数据，无上一年数据的新成立企业可不填报。</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lang w:val="en-US" w:eastAsia="zh-CN"/>
        </w:rPr>
        <w:t>供应商应根据《政府采购促进中小企业发展管理办法》（财库﹝2020﹞46 号）和《关于印发中小企业划型标准规定的通知》(工信部联企业〔2011〕300 号)相关规定，如实填写中小企业声明函。如有虚假，将依法承担相应责任。供应商可自行登录工业和信息化部官网进行中小企业规模类型自测（查询网址 https://www.miit.gov.cn/）。</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3.如</w:t>
      </w:r>
      <w:r>
        <w:rPr>
          <w:rFonts w:hint="eastAsia" w:asciiTheme="minorEastAsia" w:hAnsiTheme="minorEastAsia" w:eastAsiaTheme="minorEastAsia"/>
          <w:color w:val="auto"/>
          <w:szCs w:val="24"/>
          <w:highlight w:val="none"/>
          <w:lang w:val="en-US" w:eastAsia="zh-CN"/>
        </w:rPr>
        <w:t>供应商</w:t>
      </w:r>
      <w:r>
        <w:rPr>
          <w:rFonts w:asciiTheme="minorEastAsia" w:hAnsiTheme="minorEastAsia" w:eastAsiaTheme="minorEastAsia"/>
          <w:color w:val="auto"/>
          <w:szCs w:val="24"/>
          <w:highlight w:val="none"/>
        </w:rPr>
        <w:t>提供的《中小企业声明函》内容不实，属于“隐瞒真实情况，提供虚假资料”情形的，将依照有关规定追究相应责任。</w:t>
      </w:r>
    </w:p>
    <w:p>
      <w:pPr>
        <w:adjustRightInd w:val="0"/>
        <w:snapToGrid w:val="0"/>
        <w:spacing w:line="360" w:lineRule="auto"/>
        <w:rPr>
          <w:rFonts w:ascii="宋体" w:hAnsi="宋体"/>
          <w:color w:val="auto"/>
          <w:sz w:val="28"/>
          <w:szCs w:val="22"/>
          <w:highlight w:val="none"/>
        </w:rPr>
      </w:pPr>
    </w:p>
    <w:p>
      <w:pPr>
        <w:pStyle w:val="9"/>
        <w:shd w:val="clear" w:color="auto" w:fill="FFFFFF"/>
        <w:jc w:val="center"/>
        <w:rPr>
          <w:rFonts w:hint="eastAsia"/>
          <w:color w:val="auto"/>
          <w:sz w:val="28"/>
          <w:szCs w:val="28"/>
          <w:highlight w:val="none"/>
          <w:lang w:val="en-US" w:eastAsia="zh-CN"/>
        </w:rPr>
      </w:pPr>
      <w:bookmarkStart w:id="240" w:name="_Toc9439"/>
      <w:r>
        <w:rPr>
          <w:rFonts w:hint="eastAsia"/>
          <w:color w:val="auto"/>
          <w:sz w:val="28"/>
          <w:szCs w:val="28"/>
          <w:highlight w:val="none"/>
          <w:lang w:val="en-US" w:eastAsia="zh-CN"/>
        </w:rPr>
        <w:t>八、残疾人福利性单位声明函</w:t>
      </w:r>
      <w:bookmarkEnd w:id="240"/>
    </w:p>
    <w:p>
      <w:pPr>
        <w:spacing w:after="134" w:line="259" w:lineRule="auto"/>
        <w:ind w:left="297" w:hanging="10"/>
        <w:jc w:val="center"/>
        <w:rPr>
          <w:color w:val="auto"/>
          <w:highlight w:val="none"/>
        </w:rPr>
      </w:pPr>
      <w:r>
        <w:rPr>
          <w:color w:val="auto"/>
          <w:sz w:val="25"/>
          <w:highlight w:val="none"/>
        </w:rPr>
        <w:t xml:space="preserve">（非残疾人福利性单位，不需此件） </w:t>
      </w:r>
      <w:r>
        <w:rPr>
          <w:color w:val="auto"/>
          <w:highlight w:val="none"/>
        </w:rPr>
        <w:t xml:space="preserve">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本单位郑重声明，根据《财政部 民政部 中国残疾人联合会关于促进残疾人就业政府采购政策的通知》（财库〔2017〕141号）的规定，本单位为□ 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勾选）条件的残疾人福利性单位，且本单位参加本项目采购活动提供本单位制造的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，或者提供其他□符合□不符合（对应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勾选）残疾人福利性单位制造的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（不包括使用非残疾人福利性单位注册商标的货物）。</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 xml:space="preserve">本单位对上述声明的真实性负责。如有虚假，将依法承担相应责任。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p>
    <w:p>
      <w:pPr>
        <w:spacing w:line="360" w:lineRule="auto"/>
        <w:ind w:firstLine="4228" w:firstLineChars="1762"/>
        <w:rPr>
          <w:rFonts w:ascii="宋体" w:hAnsi="宋体"/>
          <w:b w:val="0"/>
          <w:bCs/>
          <w:color w:val="auto"/>
          <w:sz w:val="24"/>
          <w:highlight w:val="none"/>
        </w:rPr>
      </w:pPr>
      <w:r>
        <w:rPr>
          <w:rFonts w:hint="eastAsia" w:ascii="宋体" w:hAnsi="宋体"/>
          <w:b w:val="0"/>
          <w:bCs/>
          <w:color w:val="auto"/>
          <w:sz w:val="24"/>
          <w:highlight w:val="none"/>
          <w:lang w:val="en-US" w:eastAsia="zh-CN"/>
        </w:rPr>
        <w:t>供应商签章</w:t>
      </w:r>
      <w:r>
        <w:rPr>
          <w:rFonts w:hint="eastAsia" w:ascii="宋体" w:hAnsi="宋体"/>
          <w:b w:val="0"/>
          <w:bCs/>
          <w:color w:val="auto"/>
          <w:sz w:val="24"/>
          <w:highlight w:val="none"/>
        </w:rPr>
        <w:t>：_________________</w:t>
      </w:r>
      <w:r>
        <w:rPr>
          <w:rFonts w:ascii="宋体" w:hAnsi="宋体"/>
          <w:b w:val="0"/>
          <w:bCs/>
          <w:color w:val="auto"/>
          <w:sz w:val="24"/>
          <w:highlight w:val="none"/>
        </w:rPr>
        <w:t xml:space="preserve">                   </w:t>
      </w:r>
    </w:p>
    <w:p>
      <w:pPr>
        <w:spacing w:line="360" w:lineRule="auto"/>
        <w:ind w:firstLine="4410" w:firstLineChars="2100"/>
        <w:rPr>
          <w:rFonts w:ascii="宋体"/>
          <w:color w:val="auto"/>
          <w:szCs w:val="21"/>
          <w:highlight w:val="none"/>
        </w:rPr>
      </w:pPr>
      <w:r>
        <w:rPr>
          <w:rFonts w:hint="eastAsia"/>
          <w:color w:val="auto"/>
          <w:szCs w:val="21"/>
          <w:highlight w:val="none"/>
        </w:rPr>
        <w:t>日</w:t>
      </w:r>
      <w:r>
        <w:rPr>
          <w:color w:val="auto"/>
          <w:szCs w:val="21"/>
          <w:highlight w:val="none"/>
        </w:rPr>
        <w:t xml:space="preserve">  </w:t>
      </w:r>
      <w:r>
        <w:rPr>
          <w:rFonts w:hint="eastAsia"/>
          <w:color w:val="auto"/>
          <w:szCs w:val="21"/>
          <w:highlight w:val="none"/>
        </w:rPr>
        <w:t>期：</w:t>
      </w:r>
      <w:r>
        <w:rPr>
          <w:color w:val="auto"/>
          <w:szCs w:val="21"/>
          <w:highlight w:val="none"/>
          <w:u w:val="single"/>
        </w:rPr>
        <w:t xml:space="preserve">       </w:t>
      </w:r>
      <w:r>
        <w:rPr>
          <w:rFonts w:hint="eastAsia"/>
          <w:color w:val="auto"/>
          <w:szCs w:val="21"/>
          <w:highlight w:val="none"/>
          <w:u w:val="single"/>
          <w:lang w:val="en-US" w:eastAsia="zh-CN"/>
        </w:rPr>
        <w:t xml:space="preserve">                   </w:t>
      </w:r>
      <w:r>
        <w:rPr>
          <w:color w:val="auto"/>
          <w:szCs w:val="21"/>
          <w:highlight w:val="none"/>
          <w:u w:val="single"/>
        </w:rPr>
        <w:t xml:space="preserve">  </w:t>
      </w:r>
    </w:p>
    <w:p>
      <w:pPr>
        <w:spacing w:after="152" w:line="259" w:lineRule="auto"/>
        <w:ind w:left="11"/>
        <w:rPr>
          <w:color w:val="auto"/>
          <w:highlight w:val="none"/>
        </w:rPr>
      </w:pPr>
      <w:r>
        <w:rPr>
          <w:color w:val="auto"/>
          <w:highlight w:val="none"/>
        </w:rPr>
        <w:t xml:space="preserve"> </w:t>
      </w:r>
    </w:p>
    <w:p>
      <w:pPr>
        <w:spacing w:after="222"/>
        <w:ind w:left="19" w:right="2"/>
        <w:rPr>
          <w:color w:val="auto"/>
          <w:highlight w:val="none"/>
        </w:rPr>
      </w:pPr>
      <w:r>
        <w:rPr>
          <w:color w:val="auto"/>
          <w:highlight w:val="none"/>
        </w:rPr>
        <w:t xml:space="preserve">备注：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hint="eastAsia" w:ascii="宋体" w:hAnsi="宋体"/>
          <w:color w:val="auto"/>
          <w:sz w:val="24"/>
          <w:szCs w:val="22"/>
          <w:highlight w:val="none"/>
          <w:lang w:val="zh-CN"/>
        </w:rPr>
        <w:t>对于响应人</w:t>
      </w:r>
      <w:r>
        <w:rPr>
          <w:rFonts w:ascii="宋体" w:hAnsi="宋体"/>
          <w:color w:val="auto"/>
          <w:sz w:val="24"/>
          <w:szCs w:val="22"/>
          <w:highlight w:val="none"/>
          <w:lang w:val="zh-CN"/>
        </w:rPr>
        <w:t>提供的《残疾人福利性单位声明函》与事实不符的，依照《中华人民共和国政府采购法》第七十七条</w:t>
      </w:r>
      <w:r>
        <w:rPr>
          <w:rFonts w:hint="eastAsia" w:ascii="宋体" w:hAnsi="宋体"/>
          <w:color w:val="auto"/>
          <w:sz w:val="24"/>
          <w:szCs w:val="22"/>
          <w:highlight w:val="none"/>
          <w:lang w:val="zh-CN"/>
        </w:rPr>
        <w:t>相关</w:t>
      </w:r>
      <w:r>
        <w:rPr>
          <w:rFonts w:ascii="宋体" w:hAnsi="宋体"/>
          <w:color w:val="auto"/>
          <w:sz w:val="24"/>
          <w:szCs w:val="22"/>
          <w:highlight w:val="none"/>
          <w:lang w:val="zh-CN"/>
        </w:rPr>
        <w:t xml:space="preserve">规定追究法律责任； </w:t>
      </w:r>
    </w:p>
    <w:p>
      <w:pPr>
        <w:ind w:right="480"/>
        <w:jc w:val="center"/>
        <w:rPr>
          <w:rFonts w:ascii="仿宋" w:hAnsi="仿宋" w:eastAsia="仿宋" w:cs="仿宋"/>
          <w:b/>
          <w:bCs/>
          <w:color w:val="auto"/>
          <w:sz w:val="24"/>
          <w:highlight w:val="none"/>
        </w:rPr>
      </w:pPr>
    </w:p>
    <w:p>
      <w:pPr>
        <w:rPr>
          <w:rFonts w:ascii="仿宋" w:hAnsi="仿宋" w:eastAsia="仿宋" w:cs="仿宋"/>
          <w:b/>
          <w:bCs/>
          <w:color w:val="auto"/>
          <w:sz w:val="24"/>
          <w:highlight w:val="none"/>
        </w:rPr>
      </w:pPr>
      <w:r>
        <w:rPr>
          <w:rFonts w:ascii="仿宋" w:hAnsi="仿宋" w:eastAsia="仿宋" w:cs="仿宋"/>
          <w:b/>
          <w:bCs/>
          <w:color w:val="auto"/>
          <w:sz w:val="24"/>
          <w:highlight w:val="none"/>
        </w:rPr>
        <w:br w:type="page"/>
      </w:r>
    </w:p>
    <w:p>
      <w:pPr>
        <w:ind w:right="480"/>
        <w:jc w:val="right"/>
        <w:rPr>
          <w:rFonts w:ascii="仿宋" w:hAnsi="仿宋" w:eastAsia="仿宋" w:cs="仿宋"/>
          <w:b/>
          <w:bCs/>
          <w:color w:val="auto"/>
          <w:sz w:val="24"/>
          <w:highlight w:val="none"/>
        </w:rPr>
      </w:pP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九、供应商声明函</w:t>
      </w:r>
    </w:p>
    <w:p>
      <w:pPr>
        <w:keepNext w:val="0"/>
        <w:keepLines w:val="0"/>
        <w:widowControl/>
        <w:suppressLineNumbers w:val="0"/>
        <w:spacing w:line="720" w:lineRule="auto"/>
        <w:jc w:val="center"/>
        <w:rPr>
          <w:color w:val="auto"/>
          <w:highlight w:val="none"/>
        </w:rPr>
      </w:pPr>
      <w:r>
        <w:rPr>
          <w:rFonts w:hint="default" w:ascii="ËÎÌå" w:hAnsi="ËÎÌå" w:eastAsia="ËÎÌå" w:cs="ËÎÌå"/>
          <w:b/>
          <w:bCs/>
          <w:i/>
          <w:iCs/>
          <w:color w:val="auto"/>
          <w:kern w:val="0"/>
          <w:sz w:val="24"/>
          <w:szCs w:val="24"/>
          <w:highlight w:val="none"/>
          <w:lang w:val="en-US" w:eastAsia="zh-CN" w:bidi="ar"/>
        </w:rPr>
        <w:t>(</w:t>
      </w:r>
      <w:r>
        <w:rPr>
          <w:rFonts w:hint="default" w:ascii="䅂䍄䕅⯋컌" w:hAnsi="䅂䍄䕅⯋컌" w:eastAsia="䅂䍄䕅⯋컌" w:cs="䅂䍄䕅⯋컌"/>
          <w:b/>
          <w:bCs/>
          <w:i/>
          <w:iCs/>
          <w:color w:val="auto"/>
          <w:kern w:val="0"/>
          <w:sz w:val="24"/>
          <w:szCs w:val="24"/>
          <w:highlight w:val="none"/>
          <w:lang w:val="en-US" w:eastAsia="zh-CN" w:bidi="ar"/>
        </w:rPr>
        <w:t>联合体参加</w:t>
      </w:r>
      <w:r>
        <w:rPr>
          <w:rFonts w:hint="eastAsia" w:ascii="䅂䍄䕅⯋컌" w:hAnsi="䅂䍄䕅⯋컌" w:eastAsia="䅂䍄䕅⯋컌" w:cs="䅂䍄䕅⯋컌"/>
          <w:b/>
          <w:bCs/>
          <w:i/>
          <w:iCs/>
          <w:color w:val="auto"/>
          <w:kern w:val="0"/>
          <w:sz w:val="24"/>
          <w:szCs w:val="24"/>
          <w:highlight w:val="none"/>
          <w:lang w:val="en-US" w:eastAsia="zh-CN" w:bidi="ar"/>
        </w:rPr>
        <w:t>谈判</w:t>
      </w:r>
      <w:r>
        <w:rPr>
          <w:rFonts w:hint="default" w:ascii="䅂䍄䕅⯋컌" w:hAnsi="䅂䍄䕅⯋컌" w:eastAsia="䅂䍄䕅⯋컌" w:cs="䅂䍄䕅⯋컌"/>
          <w:b/>
          <w:bCs/>
          <w:i/>
          <w:iCs/>
          <w:color w:val="auto"/>
          <w:kern w:val="0"/>
          <w:sz w:val="24"/>
          <w:szCs w:val="24"/>
          <w:highlight w:val="none"/>
          <w:lang w:val="en-US" w:eastAsia="zh-CN" w:bidi="ar"/>
        </w:rPr>
        <w:t>的，联合体双方均须提供）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根据《中华人民共和国政府采购法》及《中华人民共和国政府采购法实施条例》 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1、本单位郑重声明：我单位完全符合《中华人民共和国政府采购法》第二十二条规定及本项目所要求的资格条件：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（4）有依法缴纳税收和社会保障资金的良好记录；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（5）参加政府采购活动前三年内，在经营活动中没有重大违法记录，包括：我单位因违法经营受到刑事处罚或者责令停产停业、吊销许可证或者执照、较大数额罚款等行政处罚；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（6）我单位不在财政部门依法作出的禁止参加政府采购活动的行政处罚期限内；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2、本单位郑重声明，我单位无以下不良信用记录情形：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（1）被人民法院列入失信被执行人；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2</w:t>
      </w:r>
      <w:r>
        <w:rPr>
          <w:rFonts w:hint="eastAsia" w:asciiTheme="minorEastAsia" w:hAnsiTheme="minorEastAsia" w:eastAsiaTheme="minorEastAsia" w:cstheme="minorEastAsia"/>
          <w:color w:val="auto"/>
          <w:kern w:val="0"/>
          <w:sz w:val="24"/>
          <w:szCs w:val="24"/>
          <w:highlight w:val="none"/>
          <w:lang w:val="en-US" w:eastAsia="zh-CN" w:bidi="ar"/>
        </w:rPr>
        <w:t>）被市场监督管理部门列入企业经营异常名录；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3</w:t>
      </w:r>
      <w:r>
        <w:rPr>
          <w:rFonts w:hint="eastAsia" w:asciiTheme="minorEastAsia" w:hAnsiTheme="minorEastAsia" w:eastAsiaTheme="minorEastAsia" w:cstheme="minorEastAsia"/>
          <w:color w:val="auto"/>
          <w:kern w:val="0"/>
          <w:sz w:val="24"/>
          <w:szCs w:val="24"/>
          <w:highlight w:val="none"/>
          <w:lang w:val="en-US" w:eastAsia="zh-CN" w:bidi="ar"/>
        </w:rPr>
        <w:t>）被税务部门列入重大税收违法失信主体；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4</w:t>
      </w:r>
      <w:r>
        <w:rPr>
          <w:rFonts w:hint="eastAsia" w:asciiTheme="minorEastAsia" w:hAnsiTheme="minorEastAsia" w:eastAsiaTheme="minorEastAsia" w:cstheme="minorEastAsia"/>
          <w:color w:val="auto"/>
          <w:kern w:val="0"/>
          <w:sz w:val="24"/>
          <w:szCs w:val="24"/>
          <w:highlight w:val="none"/>
          <w:lang w:val="en-US" w:eastAsia="zh-CN" w:bidi="ar"/>
        </w:rPr>
        <w:t xml:space="preserve">）被政府采购监管部门列入政府采购严重违法失信行为记录名单。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4320" w:firstLineChars="18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供应商签章：</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0"/>
          <w:sz w:val="24"/>
          <w:szCs w:val="24"/>
          <w:highlight w:val="none"/>
          <w:shd w:val="clear" w:color="FFFFFF" w:fill="D9D9D9"/>
          <w:lang w:val="en-US" w:eastAsia="zh-CN" w:bidi="ar"/>
        </w:rPr>
        <w:t xml:space="preserve"> </w:t>
      </w:r>
      <w:r>
        <w:rPr>
          <w:rFonts w:hint="eastAsia" w:asciiTheme="minorEastAsia" w:hAnsiTheme="minorEastAsia" w:eastAsiaTheme="minorEastAsia" w:cstheme="minorEastAsia"/>
          <w:color w:val="auto"/>
          <w:kern w:val="0"/>
          <w:sz w:val="24"/>
          <w:szCs w:val="24"/>
          <w:highlight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sectPr>
          <w:pgSz w:w="11906" w:h="16838"/>
          <w:pgMar w:top="1418" w:right="1418" w:bottom="1276" w:left="1418" w:header="680" w:footer="680" w:gutter="0"/>
          <w:pgNumType w:fmt="decimal"/>
          <w:cols w:space="720" w:num="1"/>
          <w:docGrid w:type="lines" w:linePitch="312" w:charSpace="0"/>
        </w:sectPr>
      </w:pPr>
      <w:r>
        <w:rPr>
          <w:rFonts w:hint="eastAsia" w:asciiTheme="minorEastAsia" w:hAnsiTheme="minorEastAsia" w:eastAsiaTheme="minorEastAsia" w:cstheme="minorEastAsia"/>
          <w:color w:val="auto"/>
          <w:kern w:val="0"/>
          <w:sz w:val="24"/>
          <w:szCs w:val="24"/>
          <w:highlight w:val="none"/>
          <w:lang w:val="en-US" w:eastAsia="zh-CN" w:bidi="ar"/>
        </w:rPr>
        <w:t xml:space="preserve">                                     日期：</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0"/>
          <w:sz w:val="24"/>
          <w:szCs w:val="24"/>
          <w:highlight w:val="none"/>
          <w:lang w:val="en-US" w:eastAsia="zh-CN" w:bidi="ar"/>
        </w:rPr>
        <w:t xml:space="preserve">   </w:t>
      </w: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十、联合体协议</w:t>
      </w:r>
    </w:p>
    <w:p>
      <w:pPr>
        <w:pStyle w:val="45"/>
        <w:spacing w:line="360" w:lineRule="auto"/>
        <w:rPr>
          <w:rFonts w:asciiTheme="minorEastAsia" w:hAnsiTheme="minorEastAsia" w:eastAsiaTheme="minorEastAsia"/>
          <w:color w:val="auto"/>
          <w:sz w:val="24"/>
          <w:highlight w:val="none"/>
        </w:rPr>
      </w:pPr>
      <w:r>
        <w:rPr>
          <w:rFonts w:hint="eastAsia" w:ascii="宋体" w:hAnsi="宋体" w:eastAsia="宋体"/>
          <w:b w:val="0"/>
          <w:i/>
          <w:color w:val="auto"/>
          <w:sz w:val="24"/>
          <w:highlight w:val="none"/>
        </w:rPr>
        <w:t>（不允许联合体参加谈判或未组成联合体的，不需此件；允许联合体参加谈判且供应商为联合体参加谈判的，请将此件加盖公章后制成扫描件）</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上述各成员单位经过友好协商，自愿组成</w:t>
      </w:r>
      <w:r>
        <w:rPr>
          <w:rFonts w:asciiTheme="minorEastAsia" w:hAnsiTheme="minorEastAsia" w:eastAsiaTheme="minorEastAsia"/>
          <w:color w:val="auto"/>
          <w:sz w:val="24"/>
          <w:highlight w:val="none"/>
        </w:rPr>
        <w:t>联合体，共同参加</w:t>
      </w:r>
      <w:r>
        <w:rPr>
          <w:rFonts w:hint="eastAsia" w:asciiTheme="minorEastAsia" w:hAnsiTheme="minorEastAsia" w:eastAsiaTheme="minorEastAsia"/>
          <w:color w:val="auto"/>
          <w:sz w:val="24"/>
          <w:highlight w:val="none"/>
        </w:rPr>
        <w:t>本项目的谈判，</w:t>
      </w:r>
      <w:r>
        <w:rPr>
          <w:rFonts w:asciiTheme="minorEastAsia" w:hAnsiTheme="minorEastAsia" w:eastAsiaTheme="minorEastAsia"/>
          <w:color w:val="auto"/>
          <w:sz w:val="24"/>
          <w:highlight w:val="none"/>
        </w:rPr>
        <w:t>现就联合体参加谈判事宜订立如下协议：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（某成员单位名称）为联合体牵头人。</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在本项目谈判阶段，联合体牵头人负责谈判项目的一切组织、协调工作，并授权代理人以联合体的名义参加项目的谈判，代理人在谈判、合同签订过程中所签署的一切文件和处理与本次谈判有关的一切事务，联合体各方均予以承认并承担法律责任。联合体成交后，联合体各方共同与采购人签订合同，就本项目对采购人承担连带责任。</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.联合体各成员单位内部的职责分工</w:t>
      </w:r>
      <w:r>
        <w:rPr>
          <w:rFonts w:hint="eastAsia" w:asciiTheme="minorEastAsia" w:hAnsiTheme="minorEastAsia" w:eastAsiaTheme="minorEastAsia"/>
          <w:color w:val="auto"/>
          <w:sz w:val="24"/>
          <w:highlight w:val="none"/>
        </w:rPr>
        <w:t>及各方负责内容的合同金额占总合同金额的百分比</w:t>
      </w:r>
      <w:r>
        <w:rPr>
          <w:rFonts w:asciiTheme="minorEastAsia" w:hAnsiTheme="minorEastAsia" w:eastAsiaTheme="minorEastAsia"/>
          <w:color w:val="auto"/>
          <w:sz w:val="24"/>
          <w:highlight w:val="none"/>
        </w:rPr>
        <w:t>如下：</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谈判</w:t>
      </w:r>
      <w:r>
        <w:rPr>
          <w:rFonts w:asciiTheme="minorEastAsia" w:hAnsiTheme="minorEastAsia" w:eastAsiaTheme="minorEastAsia"/>
          <w:color w:val="auto"/>
          <w:sz w:val="24"/>
          <w:highlight w:val="none"/>
        </w:rPr>
        <w:t>工作和联合体在</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w:t>
      </w:r>
      <w:r>
        <w:rPr>
          <w:rFonts w:hint="eastAsia" w:asciiTheme="minorEastAsia" w:hAnsiTheme="minorEastAsia" w:eastAsiaTheme="minorEastAsia"/>
          <w:color w:val="auto"/>
          <w:sz w:val="24"/>
          <w:highlight w:val="none"/>
        </w:rPr>
        <w:t>项目</w:t>
      </w:r>
      <w:r>
        <w:rPr>
          <w:rFonts w:asciiTheme="minorEastAsia" w:hAnsiTheme="minorEastAsia" w:eastAsiaTheme="minorEastAsia"/>
          <w:color w:val="auto"/>
          <w:sz w:val="24"/>
          <w:highlight w:val="none"/>
        </w:rPr>
        <w:t>实施过程中的有关费用按各自承担的工作量分摊。</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5．联合体</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后，本联合协议是合同的附件，对联合体各成员单位有合同约束力。</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6．本协议书自签署之日起生效，联合体未</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或者合同履行完毕后自动失效。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联合体成员一：</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联合体成员二：</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p>
      <w:pPr>
        <w:spacing w:line="360" w:lineRule="auto"/>
        <w:ind w:firstLine="5529" w:firstLineChars="230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9"/>
        <w:shd w:val="clear" w:color="auto" w:fill="FFFFFF"/>
        <w:jc w:val="both"/>
        <w:rPr>
          <w:rFonts w:hint="eastAsia"/>
          <w:color w:val="auto"/>
          <w:sz w:val="28"/>
          <w:szCs w:val="28"/>
          <w:highlight w:val="none"/>
          <w:lang w:val="en-US" w:eastAsia="zh-CN"/>
        </w:rPr>
        <w:sectPr>
          <w:footerReference r:id="rId9" w:type="default"/>
          <w:pgSz w:w="11906" w:h="16838"/>
          <w:pgMar w:top="1418" w:right="1418" w:bottom="1276" w:left="1418" w:header="680" w:footer="680" w:gutter="0"/>
          <w:pgNumType w:fmt="decimal"/>
          <w:cols w:space="720" w:num="1"/>
          <w:docGrid w:type="lines" w:linePitch="312" w:charSpace="0"/>
        </w:sectPr>
      </w:pPr>
      <w:bookmarkStart w:id="241" w:name="_Toc26186"/>
      <w:bookmarkStart w:id="242" w:name="_Toc22272"/>
    </w:p>
    <w:p>
      <w:pPr>
        <w:pStyle w:val="9"/>
        <w:numPr>
          <w:ilvl w:val="0"/>
          <w:numId w:val="0"/>
        </w:numPr>
        <w:shd w:val="clear" w:color="auto" w:fill="FFFFFF"/>
        <w:ind w:left="420" w:leftChars="0"/>
        <w:jc w:val="center"/>
        <w:rPr>
          <w:rFonts w:hint="eastAsia"/>
          <w:color w:val="auto"/>
          <w:sz w:val="28"/>
          <w:szCs w:val="28"/>
          <w:highlight w:val="none"/>
          <w:lang w:val="en-US" w:eastAsia="zh-CN"/>
        </w:rPr>
      </w:pPr>
      <w:r>
        <w:rPr>
          <w:rFonts w:hint="eastAsia"/>
          <w:color w:val="auto"/>
          <w:sz w:val="28"/>
          <w:szCs w:val="28"/>
          <w:highlight w:val="none"/>
          <w:lang w:val="en-US" w:eastAsia="zh-CN"/>
        </w:rPr>
        <w:t>十一、证明</w:t>
      </w:r>
      <w:bookmarkEnd w:id="241"/>
      <w:bookmarkEnd w:id="242"/>
      <w:r>
        <w:rPr>
          <w:rFonts w:hint="eastAsia"/>
          <w:color w:val="auto"/>
          <w:sz w:val="28"/>
          <w:szCs w:val="28"/>
          <w:highlight w:val="none"/>
          <w:lang w:val="en-US" w:eastAsia="zh-CN"/>
        </w:rPr>
        <w:t>资料</w:t>
      </w:r>
    </w:p>
    <w:p>
      <w:pPr>
        <w:numPr>
          <w:ilvl w:val="0"/>
          <w:numId w:val="0"/>
        </w:numPr>
        <w:ind w:left="420" w:leftChars="0"/>
        <w:rPr>
          <w:rFonts w:hint="eastAsia"/>
          <w:color w:val="auto"/>
          <w:highlight w:val="none"/>
          <w:lang w:val="en-US" w:eastAsia="zh-CN"/>
        </w:rPr>
      </w:pP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1、谈判公告中申请人资格要求证明材料，包含但不限于营业执照、税务登记证、特定资格要求中的证明材料。</w:t>
      </w:r>
    </w:p>
    <w:p>
      <w:pPr>
        <w:spacing w:line="360" w:lineRule="auto"/>
        <w:ind w:firstLine="435"/>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2、授权委托书（格式详见附件01）及其委托代理人有效二代居民身份证。</w:t>
      </w: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3、本项目竞争性谈判文件中要求供应商提供的其他证明材料。</w:t>
      </w:r>
    </w:p>
    <w:p>
      <w:pPr>
        <w:spacing w:line="360" w:lineRule="auto"/>
        <w:ind w:firstLine="435"/>
        <w:rPr>
          <w:rFonts w:hint="default"/>
          <w:color w:val="auto"/>
          <w:highlight w:val="none"/>
          <w:lang w:val="en-US" w:eastAsia="zh-CN"/>
        </w:rPr>
      </w:pPr>
      <w:r>
        <w:rPr>
          <w:rFonts w:hint="eastAsia" w:asciiTheme="minorEastAsia" w:hAnsiTheme="minorEastAsia" w:eastAsiaTheme="minorEastAsia"/>
          <w:color w:val="auto"/>
          <w:sz w:val="21"/>
          <w:szCs w:val="21"/>
          <w:highlight w:val="none"/>
          <w:lang w:val="en-US" w:eastAsia="zh-CN"/>
        </w:rPr>
        <w:t>4、须提供上述证明材料复印件或扫描件或影印件，加盖供应商签章。</w:t>
      </w:r>
    </w:p>
    <w:p>
      <w:pPr>
        <w:widowControl/>
        <w:jc w:val="left"/>
        <w:rPr>
          <w:rFonts w:ascii="宋体" w:hAnsi="宋体"/>
          <w:color w:val="auto"/>
          <w:szCs w:val="21"/>
          <w:highlight w:val="none"/>
        </w:rPr>
      </w:pPr>
      <w:r>
        <w:rPr>
          <w:rFonts w:ascii="宋体" w:hAnsi="宋体"/>
          <w:color w:val="auto"/>
          <w:szCs w:val="21"/>
          <w:highlight w:val="none"/>
        </w:rPr>
        <w:br w:type="page"/>
      </w:r>
    </w:p>
    <w:p>
      <w:pPr>
        <w:wordWrap w:val="0"/>
        <w:spacing w:line="360" w:lineRule="auto"/>
        <w:ind w:right="480" w:firstLine="422" w:firstLineChars="200"/>
        <w:rPr>
          <w:rFonts w:ascii="宋体" w:hAnsi="宋体"/>
          <w:b/>
          <w:bCs/>
          <w:color w:val="auto"/>
          <w:szCs w:val="21"/>
          <w:highlight w:val="none"/>
        </w:rPr>
      </w:pPr>
      <w:r>
        <w:rPr>
          <w:rFonts w:hint="eastAsia" w:ascii="宋体" w:hAnsi="宋体"/>
          <w:b/>
          <w:bCs/>
          <w:color w:val="auto"/>
          <w:szCs w:val="21"/>
          <w:highlight w:val="none"/>
        </w:rPr>
        <w:t xml:space="preserve">附件01：                              </w:t>
      </w:r>
    </w:p>
    <w:p>
      <w:pPr>
        <w:wordWrap w:val="0"/>
        <w:spacing w:line="360" w:lineRule="auto"/>
        <w:ind w:right="480" w:firstLine="562" w:firstLineChars="200"/>
        <w:jc w:val="center"/>
        <w:rPr>
          <w:rFonts w:ascii="宋体" w:hAnsi="宋体"/>
          <w:b/>
          <w:bCs/>
          <w:color w:val="auto"/>
          <w:sz w:val="28"/>
          <w:szCs w:val="28"/>
          <w:highlight w:val="none"/>
        </w:rPr>
      </w:pPr>
      <w:r>
        <w:rPr>
          <w:rFonts w:hint="eastAsia" w:ascii="宋体" w:hAnsi="宋体"/>
          <w:b/>
          <w:bCs/>
          <w:color w:val="auto"/>
          <w:sz w:val="28"/>
          <w:szCs w:val="28"/>
          <w:highlight w:val="none"/>
        </w:rPr>
        <w:t>授  权  书</w:t>
      </w:r>
    </w:p>
    <w:p>
      <w:pPr>
        <w:spacing w:line="360" w:lineRule="auto"/>
        <w:ind w:firstLine="435"/>
        <w:rPr>
          <w:rFonts w:hAnsi="宋体"/>
          <w:color w:val="auto"/>
          <w:sz w:val="24"/>
          <w:szCs w:val="28"/>
          <w:highlight w:val="none"/>
        </w:rPr>
      </w:pPr>
      <w:r>
        <w:rPr>
          <w:rFonts w:hint="eastAsia" w:hAnsi="宋体"/>
          <w:color w:val="auto"/>
          <w:sz w:val="24"/>
          <w:szCs w:val="28"/>
          <w:highlight w:val="none"/>
        </w:rPr>
        <w:t>本</w:t>
      </w:r>
      <w:r>
        <w:rPr>
          <w:rFonts w:hint="eastAsia" w:asciiTheme="minorEastAsia" w:hAnsiTheme="minorEastAsia" w:eastAsiaTheme="minorEastAsia"/>
          <w:color w:val="auto"/>
          <w:sz w:val="24"/>
          <w:highlight w:val="none"/>
        </w:rPr>
        <w:t>授权</w:t>
      </w:r>
      <w:r>
        <w:rPr>
          <w:rFonts w:hint="eastAsia" w:hAnsi="宋体"/>
          <w:color w:val="auto"/>
          <w:sz w:val="24"/>
          <w:szCs w:val="28"/>
          <w:highlight w:val="none"/>
        </w:rPr>
        <w:t>书声明：</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名称）授权</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授权代表姓名、职务）代表我方参加本项目</w:t>
      </w:r>
      <w:r>
        <w:rPr>
          <w:rFonts w:hint="eastAsia" w:hAnsi="宋体"/>
          <w:bCs/>
          <w:color w:val="auto"/>
          <w:sz w:val="24"/>
          <w:szCs w:val="28"/>
          <w:highlight w:val="none"/>
        </w:rPr>
        <w:t>采购活动</w:t>
      </w:r>
      <w:r>
        <w:rPr>
          <w:rFonts w:hint="eastAsia" w:hAnsi="宋体"/>
          <w:color w:val="auto"/>
          <w:sz w:val="24"/>
          <w:szCs w:val="28"/>
          <w:highlight w:val="none"/>
        </w:rPr>
        <w:t>，全权代表我方处理</w:t>
      </w:r>
      <w:r>
        <w:rPr>
          <w:rFonts w:hint="eastAsia" w:hAnsi="宋体"/>
          <w:strike w:val="0"/>
          <w:dstrike w:val="0"/>
          <w:color w:val="auto"/>
          <w:sz w:val="24"/>
          <w:szCs w:val="28"/>
          <w:highlight w:val="none"/>
          <w:lang w:eastAsia="zh-CN"/>
        </w:rPr>
        <w:t>谈判</w:t>
      </w:r>
      <w:r>
        <w:rPr>
          <w:rFonts w:hint="eastAsia" w:hAnsi="宋体"/>
          <w:color w:val="auto"/>
          <w:sz w:val="24"/>
          <w:szCs w:val="28"/>
          <w:highlight w:val="none"/>
        </w:rPr>
        <w:t>过程的一切事宜，包括但不限于：</w:t>
      </w:r>
      <w:r>
        <w:rPr>
          <w:rFonts w:hint="eastAsia" w:hAnsi="宋体"/>
          <w:color w:val="auto"/>
          <w:sz w:val="24"/>
          <w:szCs w:val="28"/>
          <w:highlight w:val="none"/>
          <w:lang w:eastAsia="zh-CN"/>
        </w:rPr>
        <w:t>提交响应文件开启</w:t>
      </w:r>
      <w:r>
        <w:rPr>
          <w:rFonts w:hint="eastAsia" w:hAnsi="宋体"/>
          <w:color w:val="auto"/>
          <w:sz w:val="24"/>
          <w:szCs w:val="28"/>
          <w:highlight w:val="none"/>
        </w:rPr>
        <w:t>、</w:t>
      </w:r>
      <w:r>
        <w:rPr>
          <w:rFonts w:hint="eastAsia" w:hAnsi="宋体"/>
          <w:color w:val="auto"/>
          <w:sz w:val="24"/>
          <w:szCs w:val="28"/>
          <w:highlight w:val="none"/>
          <w:lang w:eastAsia="zh-CN"/>
        </w:rPr>
        <w:t xml:space="preserve">参与谈判 </w:t>
      </w:r>
      <w:r>
        <w:rPr>
          <w:rFonts w:hint="eastAsia" w:hAnsi="宋体"/>
          <w:color w:val="auto"/>
          <w:sz w:val="24"/>
          <w:szCs w:val="28"/>
          <w:highlight w:val="none"/>
        </w:rPr>
        <w:t>、签约等。</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授权代表在</w:t>
      </w:r>
      <w:r>
        <w:rPr>
          <w:rFonts w:hint="eastAsia" w:hAnsi="宋体"/>
          <w:strike w:val="0"/>
          <w:dstrike w:val="0"/>
          <w:color w:val="auto"/>
          <w:sz w:val="24"/>
          <w:szCs w:val="28"/>
          <w:highlight w:val="none"/>
          <w:lang w:eastAsia="zh-CN"/>
        </w:rPr>
        <w:t>采购</w:t>
      </w:r>
      <w:r>
        <w:rPr>
          <w:rFonts w:hint="eastAsia" w:hAnsi="宋体"/>
          <w:color w:val="auto"/>
          <w:sz w:val="24"/>
          <w:szCs w:val="28"/>
          <w:highlight w:val="none"/>
        </w:rPr>
        <w:t>过程中所签署的一切文件和处理与之有关的一切事务，我方均予以认可并对此承担责任。</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授权代表无转委托权。特此授权。</w:t>
      </w:r>
    </w:p>
    <w:p>
      <w:pPr>
        <w:spacing w:line="360" w:lineRule="auto"/>
        <w:ind w:firstLine="435"/>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ind w:firstLine="435"/>
        <w:rPr>
          <w:rFonts w:hAnsi="宋体"/>
          <w:color w:val="auto"/>
          <w:sz w:val="24"/>
          <w:highlight w:val="none"/>
        </w:rPr>
      </w:pPr>
      <w:r>
        <w:rPr>
          <w:rFonts w:hint="eastAsia" w:hAnsi="宋体"/>
          <w:color w:val="auto"/>
          <w:sz w:val="24"/>
          <w:szCs w:val="28"/>
          <w:highlight w:val="none"/>
        </w:rPr>
        <w:t>授权</w:t>
      </w:r>
      <w:r>
        <w:rPr>
          <w:rFonts w:hint="eastAsia" w:asciiTheme="minorEastAsia" w:hAnsiTheme="minorEastAsia" w:eastAsiaTheme="minorEastAsia"/>
          <w:color w:val="auto"/>
          <w:sz w:val="24"/>
          <w:highlight w:val="none"/>
        </w:rPr>
        <w:t>代表</w:t>
      </w:r>
      <w:r>
        <w:rPr>
          <w:rFonts w:hint="eastAsia" w:hAnsi="宋体"/>
          <w:color w:val="auto"/>
          <w:sz w:val="24"/>
          <w:highlight w:val="none"/>
        </w:rPr>
        <w:t>身份证扫描件：</w:t>
      </w:r>
    </w:p>
    <w:p>
      <w:pPr>
        <w:spacing w:line="360" w:lineRule="auto"/>
        <w:rPr>
          <w:rFonts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rPr>
      </w:pPr>
    </w:p>
    <w:p>
      <w:pPr>
        <w:spacing w:line="360" w:lineRule="auto"/>
        <w:ind w:firstLine="435"/>
        <w:rPr>
          <w:rFonts w:hAnsi="宋体"/>
          <w:color w:val="auto"/>
          <w:sz w:val="24"/>
          <w:szCs w:val="28"/>
          <w:highlight w:val="none"/>
          <w:u w:val="single"/>
          <w:lang w:val="zh-CN"/>
        </w:rPr>
      </w:pPr>
      <w:r>
        <w:rPr>
          <w:rFonts w:hint="eastAsia" w:hAnsi="宋体"/>
          <w:color w:val="auto"/>
          <w:sz w:val="24"/>
          <w:szCs w:val="28"/>
          <w:highlight w:val="none"/>
        </w:rPr>
        <w:t>授权代表联系方式：</w:t>
      </w:r>
      <w:r>
        <w:rPr>
          <w:rFonts w:hint="eastAsia" w:hAnsi="宋体"/>
          <w:color w:val="auto"/>
          <w:sz w:val="24"/>
          <w:szCs w:val="28"/>
          <w:highlight w:val="none"/>
          <w:u w:val="single"/>
        </w:rPr>
        <w:t xml:space="preserve">          （请填写手机号码）</w:t>
      </w:r>
    </w:p>
    <w:p>
      <w:pPr>
        <w:spacing w:line="360" w:lineRule="auto"/>
        <w:ind w:firstLine="435"/>
        <w:rPr>
          <w:rFonts w:hAnsi="宋体"/>
          <w:color w:val="auto"/>
          <w:sz w:val="24"/>
          <w:szCs w:val="28"/>
          <w:highlight w:val="none"/>
          <w:lang w:val="zh-CN"/>
        </w:rPr>
      </w:pPr>
    </w:p>
    <w:p>
      <w:pPr>
        <w:spacing w:line="360" w:lineRule="auto"/>
        <w:ind w:firstLine="435"/>
        <w:rPr>
          <w:rFonts w:ascii="宋体" w:hAnsi="宋体"/>
          <w:color w:val="auto"/>
          <w:sz w:val="24"/>
          <w:szCs w:val="28"/>
          <w:highlight w:val="none"/>
        </w:rPr>
      </w:pPr>
      <w:r>
        <w:rPr>
          <w:rFonts w:hint="eastAsia" w:asciiTheme="minorEastAsia" w:hAnsiTheme="minorEastAsia" w:eastAsiaTheme="minorEastAsia"/>
          <w:color w:val="auto"/>
          <w:sz w:val="24"/>
          <w:highlight w:val="none"/>
        </w:rPr>
        <w:t>特此</w:t>
      </w:r>
      <w:r>
        <w:rPr>
          <w:rFonts w:hint="eastAsia" w:ascii="宋体" w:hAnsi="宋体"/>
          <w:color w:val="auto"/>
          <w:sz w:val="24"/>
          <w:szCs w:val="28"/>
          <w:highlight w:val="none"/>
        </w:rPr>
        <w:t>声明。</w:t>
      </w:r>
    </w:p>
    <w:p>
      <w:pPr>
        <w:spacing w:line="360" w:lineRule="auto"/>
        <w:rPr>
          <w:rFonts w:ascii="宋体" w:hAnsi="宋体"/>
          <w:color w:val="auto"/>
          <w:sz w:val="24"/>
          <w:szCs w:val="28"/>
          <w:highlight w:val="none"/>
        </w:rPr>
      </w:pPr>
    </w:p>
    <w:p>
      <w:pPr>
        <w:spacing w:line="360" w:lineRule="auto"/>
        <w:ind w:firstLine="435"/>
        <w:rPr>
          <w:rFonts w:ascii="宋体" w:hAnsi="宋体"/>
          <w:bCs/>
          <w:color w:val="auto"/>
          <w:sz w:val="24"/>
          <w:szCs w:val="28"/>
          <w:highlight w:val="none"/>
          <w:u w:val="single"/>
        </w:rPr>
      </w:pPr>
      <w:r>
        <w:rPr>
          <w:rFonts w:hint="eastAsia" w:ascii="宋体" w:hAnsi="宋体"/>
          <w:bCs/>
          <w:color w:val="auto"/>
          <w:sz w:val="24"/>
          <w:szCs w:val="28"/>
          <w:highlight w:val="none"/>
          <w:lang w:val="en-US" w:eastAsia="zh-CN"/>
        </w:rPr>
        <w:t>供应商签章</w:t>
      </w:r>
      <w:r>
        <w:rPr>
          <w:rFonts w:hint="eastAsia" w:ascii="宋体" w:hAnsi="宋体"/>
          <w:bCs/>
          <w:color w:val="auto"/>
          <w:sz w:val="24"/>
          <w:szCs w:val="28"/>
          <w:highlight w:val="none"/>
        </w:rPr>
        <w:t>：</w:t>
      </w:r>
      <w:r>
        <w:rPr>
          <w:rFonts w:hint="eastAsia" w:ascii="宋体" w:hAnsi="宋体"/>
          <w:bCs/>
          <w:color w:val="auto"/>
          <w:sz w:val="24"/>
          <w:szCs w:val="28"/>
          <w:highlight w:val="none"/>
          <w:u w:val="single"/>
        </w:rPr>
        <w:t xml:space="preserve">           </w:t>
      </w:r>
      <w:r>
        <w:rPr>
          <w:rFonts w:hint="eastAsia" w:ascii="宋体" w:hAnsi="宋体"/>
          <w:bCs/>
          <w:color w:val="auto"/>
          <w:sz w:val="24"/>
          <w:szCs w:val="28"/>
          <w:highlight w:val="none"/>
          <w:u w:val="single"/>
          <w:lang w:val="en-US" w:eastAsia="zh-CN"/>
        </w:rPr>
        <w:t xml:space="preserve">   </w:t>
      </w:r>
      <w:r>
        <w:rPr>
          <w:rFonts w:hint="eastAsia" w:ascii="宋体" w:hAnsi="宋体"/>
          <w:bCs/>
          <w:color w:val="auto"/>
          <w:sz w:val="24"/>
          <w:szCs w:val="28"/>
          <w:highlight w:val="none"/>
          <w:u w:val="single"/>
        </w:rPr>
        <w:t xml:space="preserve">         </w:t>
      </w:r>
    </w:p>
    <w:p>
      <w:pPr>
        <w:spacing w:line="360" w:lineRule="auto"/>
        <w:ind w:firstLine="435"/>
        <w:rPr>
          <w:rFonts w:ascii="宋体" w:hAnsi="宋体"/>
          <w:color w:val="auto"/>
          <w:sz w:val="24"/>
          <w:szCs w:val="28"/>
          <w:highlight w:val="none"/>
        </w:rPr>
      </w:pPr>
      <w:r>
        <w:rPr>
          <w:rFonts w:hint="eastAsia" w:ascii="宋体" w:hAnsi="宋体"/>
          <w:color w:val="auto"/>
          <w:sz w:val="24"/>
          <w:szCs w:val="28"/>
          <w:highlight w:val="none"/>
        </w:rPr>
        <w:t>日          期：</w:t>
      </w:r>
      <w:r>
        <w:rPr>
          <w:rFonts w:hint="eastAsia" w:ascii="宋体" w:hAnsi="宋体"/>
          <w:b/>
          <w:bCs/>
          <w:color w:val="auto"/>
          <w:sz w:val="24"/>
          <w:szCs w:val="28"/>
          <w:highlight w:val="none"/>
          <w:u w:val="single"/>
        </w:rPr>
        <w:t xml:space="preserve">                    </w:t>
      </w:r>
    </w:p>
    <w:p>
      <w:pPr>
        <w:spacing w:line="360" w:lineRule="auto"/>
        <w:ind w:firstLine="435"/>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p>
    <w:p>
      <w:pPr>
        <w:pStyle w:val="9"/>
        <w:rPr>
          <w:rFonts w:asciiTheme="minorEastAsia" w:hAnsiTheme="minorEastAsia" w:eastAsiaTheme="minorEastAsia"/>
          <w:color w:val="auto"/>
          <w:sz w:val="24"/>
          <w:highlight w:val="none"/>
        </w:rPr>
      </w:pPr>
    </w:p>
    <w:p>
      <w:pPr>
        <w:rPr>
          <w:color w:val="auto"/>
          <w:highlight w:val="none"/>
        </w:rPr>
      </w:pP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注：本项目只允许有唯一的</w:t>
      </w:r>
      <w:r>
        <w:rPr>
          <w:rFonts w:hint="eastAsia" w:asciiTheme="minorEastAsia" w:hAnsiTheme="minorEastAsia" w:eastAsiaTheme="minorEastAsia"/>
          <w:color w:val="auto"/>
          <w:sz w:val="24"/>
          <w:highlight w:val="none"/>
          <w:lang w:val="en-US" w:eastAsia="zh-CN"/>
        </w:rPr>
        <w:t>供应商</w:t>
      </w:r>
      <w:r>
        <w:rPr>
          <w:rFonts w:hint="eastAsia" w:asciiTheme="minorEastAsia" w:hAnsiTheme="minorEastAsia" w:eastAsiaTheme="minorEastAsia"/>
          <w:color w:val="auto"/>
          <w:sz w:val="24"/>
          <w:highlight w:val="none"/>
        </w:rPr>
        <w:t>授权代表，</w:t>
      </w:r>
      <w:r>
        <w:rPr>
          <w:rFonts w:hint="eastAsia" w:asciiTheme="minorEastAsia" w:hAnsiTheme="minorEastAsia" w:eastAsiaTheme="minorEastAsia"/>
          <w:b/>
          <w:bCs/>
          <w:color w:val="auto"/>
          <w:sz w:val="24"/>
          <w:highlight w:val="none"/>
        </w:rPr>
        <w:t>提供身份证扫描件</w:t>
      </w:r>
      <w:r>
        <w:rPr>
          <w:rFonts w:hint="eastAsia" w:asciiTheme="minorEastAsia" w:hAnsiTheme="minorEastAsia" w:eastAsiaTheme="minorEastAsia"/>
          <w:color w:val="auto"/>
          <w:sz w:val="24"/>
          <w:highlight w:val="none"/>
        </w:rPr>
        <w:t>；</w:t>
      </w:r>
    </w:p>
    <w:p>
      <w:pPr>
        <w:spacing w:line="360" w:lineRule="auto"/>
        <w:ind w:firstLine="435"/>
        <w:rPr>
          <w:rFonts w:hint="eastAsia" w:asciiTheme="minorEastAsia" w:hAnsiTheme="minorEastAsia" w:eastAsiaTheme="minorEastAsia"/>
          <w:color w:val="auto"/>
          <w:sz w:val="24"/>
          <w:highlight w:val="none"/>
        </w:rPr>
        <w:sectPr>
          <w:pgSz w:w="11906" w:h="16838"/>
          <w:pgMar w:top="1418" w:right="1418" w:bottom="1276" w:left="1418" w:header="680" w:footer="680" w:gutter="0"/>
          <w:pgNumType w:fmt="decimal"/>
          <w:cols w:space="720" w:num="1"/>
          <w:docGrid w:type="lines" w:linePitch="312" w:charSpace="0"/>
        </w:sectPr>
      </w:pPr>
    </w:p>
    <w:p>
      <w:pPr>
        <w:pStyle w:val="3"/>
        <w:numPr>
          <w:ilvl w:val="0"/>
          <w:numId w:val="0"/>
        </w:numPr>
        <w:tabs>
          <w:tab w:val="clear" w:pos="1440"/>
          <w:tab w:val="clear" w:pos="5670"/>
        </w:tabs>
        <w:ind w:firstLine="1687" w:firstLineChars="600"/>
        <w:jc w:val="left"/>
        <w:rPr>
          <w:color w:val="auto"/>
          <w:highlight w:val="none"/>
        </w:rPr>
      </w:pPr>
      <w:bookmarkStart w:id="243" w:name="_Toc32741"/>
      <w:bookmarkStart w:id="244" w:name="_Toc8573"/>
      <w:bookmarkStart w:id="245" w:name="_Toc2700"/>
      <w:bookmarkStart w:id="246" w:name="_Toc12703"/>
      <w:r>
        <w:rPr>
          <w:rFonts w:hint="eastAsia"/>
          <w:color w:val="auto"/>
          <w:highlight w:val="none"/>
          <w:lang w:val="en-US" w:eastAsia="zh-CN"/>
        </w:rPr>
        <w:t xml:space="preserve">第七章  </w:t>
      </w:r>
      <w:r>
        <w:rPr>
          <w:rFonts w:hint="eastAsia"/>
          <w:color w:val="auto"/>
          <w:highlight w:val="none"/>
        </w:rPr>
        <w:t>政府采购供应商质疑函范本</w:t>
      </w:r>
      <w:bookmarkEnd w:id="243"/>
      <w:bookmarkEnd w:id="244"/>
      <w:bookmarkEnd w:id="245"/>
      <w:bookmarkEnd w:id="246"/>
    </w:p>
    <w:p>
      <w:pPr>
        <w:jc w:val="center"/>
        <w:rPr>
          <w:rFonts w:ascii="仿宋" w:hAnsi="仿宋" w:eastAsia="仿宋" w:cs="仿宋"/>
          <w:b/>
          <w:bCs/>
          <w:color w:val="auto"/>
          <w:sz w:val="32"/>
          <w:szCs w:val="44"/>
          <w:highlight w:val="none"/>
        </w:rPr>
      </w:pPr>
      <w:r>
        <w:rPr>
          <w:rFonts w:hint="eastAsia" w:ascii="仿宋" w:hAnsi="仿宋" w:eastAsia="仿宋" w:cs="仿宋"/>
          <w:b/>
          <w:bCs/>
          <w:color w:val="auto"/>
          <w:sz w:val="32"/>
          <w:szCs w:val="44"/>
          <w:highlight w:val="none"/>
        </w:rPr>
        <w:t>质疑函范本</w:t>
      </w:r>
    </w:p>
    <w:p>
      <w:pPr>
        <w:adjustRightInd w:val="0"/>
        <w:snapToGrid w:val="0"/>
        <w:spacing w:before="312" w:beforeLines="100"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一、质疑供应商基本信息</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质疑供应商：</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联系人：</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授权代表：</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r>
        <w:rPr>
          <w:rFonts w:cs="仿宋" w:asciiTheme="minorEastAsia" w:hAnsiTheme="minorEastAsia" w:eastAsiaTheme="minorEastAsia"/>
          <w:color w:val="auto"/>
          <w:sz w:val="21"/>
          <w:szCs w:val="21"/>
          <w:highlight w:val="none"/>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cs="仿宋" w:asciiTheme="minorEastAsia" w:hAnsiTheme="minorEastAsia" w:eastAsiaTheme="minorEastAsia"/>
          <w:color w:val="auto"/>
          <w:sz w:val="21"/>
          <w:szCs w:val="21"/>
          <w:highlight w:val="none"/>
        </w:rPr>
        <w:t xml:space="preserve"> </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二、质疑项目基本情况</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质疑项目的编号：</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包号：</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采购人名称：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采购文件获取日期：</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三、质疑事项具体内容</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质疑事项1：</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事实依据：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法律依据：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质疑事项2</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四、与质疑事项相关的质疑请求</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请求：</w:t>
      </w:r>
      <w:r>
        <w:rPr>
          <w:rFonts w:hint="eastAsia" w:cs="仿宋" w:asciiTheme="minorEastAsia" w:hAnsiTheme="minorEastAsia" w:eastAsiaTheme="minorEastAsia"/>
          <w:color w:val="auto"/>
          <w:sz w:val="21"/>
          <w:szCs w:val="21"/>
          <w:highlight w:val="none"/>
          <w:u w:val="dotted"/>
        </w:rPr>
        <w:t xml:space="preserve">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签字(签章)：                   公章：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日期：    </w:t>
      </w:r>
    </w:p>
    <w:p>
      <w:pPr>
        <w:widowControl/>
        <w:jc w:val="left"/>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rPr>
          <w:rFonts w:asciiTheme="minorEastAsia" w:hAnsiTheme="minorEastAsia" w:eastAsiaTheme="minorEastAsia"/>
          <w:b/>
          <w:color w:val="auto"/>
          <w:sz w:val="28"/>
          <w:szCs w:val="32"/>
          <w:highlight w:val="none"/>
        </w:rPr>
      </w:pPr>
      <w:r>
        <w:rPr>
          <w:rFonts w:hint="eastAsia" w:asciiTheme="minorEastAsia" w:hAnsiTheme="minorEastAsia" w:eastAsiaTheme="minorEastAsia"/>
          <w:b/>
          <w:color w:val="auto"/>
          <w:sz w:val="28"/>
          <w:szCs w:val="32"/>
          <w:highlight w:val="none"/>
        </w:rPr>
        <w:t>质疑函制作说明：</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1.供应商提出质疑时，应提交质疑函和必要的证明材料。</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4.质疑函的质疑事项应具体、明确，并有必要的事实依据和法律依据。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5.质疑函的质疑请求应与质疑事项相关。</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ordWrap w:val="0"/>
        <w:spacing w:line="360" w:lineRule="auto"/>
        <w:ind w:right="480" w:firstLine="420" w:firstLineChars="200"/>
        <w:rPr>
          <w:rFonts w:ascii="宋体" w:hAnsi="宋体"/>
          <w:color w:val="auto"/>
          <w:szCs w:val="21"/>
          <w:highlight w:val="none"/>
        </w:rPr>
      </w:pPr>
    </w:p>
    <w:p>
      <w:pPr>
        <w:spacing w:line="360" w:lineRule="auto"/>
        <w:jc w:val="center"/>
        <w:rPr>
          <w:rFonts w:ascii="仿宋" w:hAnsi="仿宋" w:eastAsia="仿宋"/>
          <w:b/>
          <w:color w:val="auto"/>
          <w:spacing w:val="20"/>
          <w:sz w:val="36"/>
          <w:szCs w:val="36"/>
          <w:highlight w:val="none"/>
          <w:u w:val="single"/>
        </w:rPr>
      </w:pPr>
    </w:p>
    <w:p>
      <w:pPr>
        <w:ind w:right="480"/>
        <w:jc w:val="right"/>
        <w:rPr>
          <w:rFonts w:ascii="仿宋" w:hAnsi="仿宋" w:eastAsia="仿宋" w:cs="仿宋"/>
          <w:b/>
          <w:bCs/>
          <w:color w:val="auto"/>
          <w:sz w:val="24"/>
          <w:highlight w:val="none"/>
        </w:rPr>
      </w:pPr>
    </w:p>
    <w:p>
      <w:pPr>
        <w:rPr>
          <w:color w:val="auto"/>
          <w:highlight w:val="none"/>
        </w:rPr>
      </w:pPr>
    </w:p>
    <w:p>
      <w:pPr>
        <w:spacing w:line="360" w:lineRule="auto"/>
        <w:ind w:firstLine="630" w:firstLineChars="300"/>
        <w:rPr>
          <w:rFonts w:ascii="宋体" w:hAnsi="宋体" w:cs="宋体"/>
          <w:color w:val="auto"/>
          <w:szCs w:val="21"/>
          <w:highlight w:val="none"/>
        </w:rPr>
      </w:pPr>
    </w:p>
    <w:sectPr>
      <w:headerReference r:id="rId10" w:type="default"/>
      <w:footerReference r:id="rId11"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
    <w:altName w:val="Segoe Print"/>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2010600000101010101"/>
    <w:charset w:val="86"/>
    <w:family w:val="auto"/>
    <w:pitch w:val="default"/>
    <w:sig w:usb0="00000000" w:usb1="00000000" w:usb2="00000002"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ËÎÌå">
    <w:altName w:val="Times New Roman"/>
    <w:panose1 w:val="00000000000000000000"/>
    <w:charset w:val="00"/>
    <w:family w:val="auto"/>
    <w:pitch w:val="default"/>
    <w:sig w:usb0="00000000" w:usb1="00000000" w:usb2="00000000" w:usb3="00000000" w:csb0="00000000" w:csb1="00000000"/>
  </w:font>
  <w:font w:name="䅂䍄䕅⯋컌">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9nRcgBAACb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eY&#10;Q4P6ADX23QfsTMM7P2DznAdMZt2Dija/URHBOmKdr/bKIRGRP1qv1usKSwJr8wHx2cPnIUJ6L70l&#10;OWhoxP0VW/npI6SxdW7J05y/08aUHRr3TwIxc4Zl7iPHHKVhP0yC9r49o54eV99QhzedEvPBobPI&#10;L81BnIP9HBxD1IcOqS0LLwi3x4QkCrc8YYSdBuPOirrpfuVL8fhcuh7+qe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GvZ0XIAQAAmw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27</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27</w:t>
                    </w:r>
                    <w:r>
                      <w:rPr>
                        <w:sz w:val="18"/>
                      </w:rPr>
                      <w:fldChar w:fldCharType="end"/>
                    </w:r>
                    <w:r>
                      <w:rPr>
                        <w:sz w:val="18"/>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50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asciiTheme="majorEastAsia" w:hAnsiTheme="majorEastAsia" w:eastAsiaTheme="majorEastAsia" w:cstheme="majorEastAsia"/>
        <w:sz w:val="13"/>
        <w:szCs w:val="13"/>
      </w:rPr>
    </w:pPr>
    <w:r>
      <w:rPr>
        <w:rFonts w:hint="eastAsia" w:asciiTheme="majorEastAsia" w:hAnsiTheme="majorEastAsia" w:eastAsiaTheme="majorEastAsia" w:cstheme="majorEastAsia"/>
        <w:color w:val="auto"/>
        <w:sz w:val="21"/>
        <w:szCs w:val="21"/>
        <w:highlight w:val="none"/>
        <w:lang w:eastAsia="zh-CN"/>
      </w:rPr>
      <w:t>桐城师范高等专科学校因公出国（境）团组服务采购</w:t>
    </w:r>
    <w:r>
      <w:rPr>
        <w:rFonts w:hint="eastAsia" w:asciiTheme="majorEastAsia" w:hAnsiTheme="majorEastAsia" w:eastAsiaTheme="majorEastAsia" w:cstheme="majorEastAsia"/>
        <w:color w:val="auto"/>
        <w:sz w:val="21"/>
        <w:szCs w:val="21"/>
        <w:highlight w:val="none"/>
        <w:lang w:val="en-US" w:eastAsia="zh-CN"/>
      </w:rPr>
      <w:t>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hint="default" w:asciiTheme="minorEastAsia" w:hAnsiTheme="minorEastAsia" w:eastAsiaTheme="minorEastAsia" w:cstheme="minorEastAsia"/>
        <w:b w:val="0"/>
        <w:bCs/>
        <w:i/>
        <w:sz w:val="18"/>
        <w:szCs w:val="16"/>
        <w:lang w:val="en-US"/>
      </w:rPr>
    </w:pPr>
    <w:r>
      <w:rPr>
        <w:rFonts w:hint="eastAsia" w:asciiTheme="minorEastAsia" w:hAnsiTheme="minorEastAsia" w:eastAsiaTheme="minorEastAsia" w:cstheme="minorEastAsia"/>
        <w:b w:val="0"/>
        <w:bCs/>
        <w:iCs/>
        <w:sz w:val="18"/>
        <w:szCs w:val="16"/>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135DA"/>
    <w:multiLevelType w:val="singleLevel"/>
    <w:tmpl w:val="886135DA"/>
    <w:lvl w:ilvl="0" w:tentative="0">
      <w:start w:val="3"/>
      <w:numFmt w:val="chineseCounting"/>
      <w:suff w:val="nothing"/>
      <w:lvlText w:val="%1、"/>
      <w:lvlJc w:val="left"/>
      <w:rPr>
        <w:rFonts w:hint="eastAsia"/>
      </w:rPr>
    </w:lvl>
  </w:abstractNum>
  <w:abstractNum w:abstractNumId="1">
    <w:nsid w:val="B17C7A63"/>
    <w:multiLevelType w:val="singleLevel"/>
    <w:tmpl w:val="B17C7A63"/>
    <w:lvl w:ilvl="0" w:tentative="0">
      <w:start w:val="2"/>
      <w:numFmt w:val="chineseCounting"/>
      <w:suff w:val="nothing"/>
      <w:lvlText w:val="%1、"/>
      <w:lvlJc w:val="left"/>
      <w:rPr>
        <w:rFonts w:hint="eastAsia"/>
      </w:rPr>
    </w:lvl>
  </w:abstractNum>
  <w:abstractNum w:abstractNumId="2">
    <w:nsid w:val="C6D2B839"/>
    <w:multiLevelType w:val="singleLevel"/>
    <w:tmpl w:val="C6D2B839"/>
    <w:lvl w:ilvl="0" w:tentative="0">
      <w:start w:val="7"/>
      <w:numFmt w:val="chineseCounting"/>
      <w:suff w:val="nothing"/>
      <w:lvlText w:val="%1、"/>
      <w:lvlJc w:val="left"/>
      <w:rPr>
        <w:rFonts w:hint="eastAsia"/>
      </w:rPr>
    </w:lvl>
  </w:abstractNum>
  <w:abstractNum w:abstractNumId="3">
    <w:nsid w:val="CFFA2695"/>
    <w:multiLevelType w:val="singleLevel"/>
    <w:tmpl w:val="CFFA2695"/>
    <w:lvl w:ilvl="0" w:tentative="0">
      <w:start w:val="1"/>
      <w:numFmt w:val="decimal"/>
      <w:suff w:val="nothing"/>
      <w:lvlText w:val="%1、"/>
      <w:lvlJc w:val="left"/>
    </w:lvl>
  </w:abstractNum>
  <w:abstractNum w:abstractNumId="4">
    <w:nsid w:val="00000001"/>
    <w:multiLevelType w:val="multilevel"/>
    <w:tmpl w:val="00000001"/>
    <w:lvl w:ilvl="0" w:tentative="0">
      <w:start w:val="1"/>
      <w:numFmt w:val="bullet"/>
      <w:pStyle w:val="33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02"/>
    <w:multiLevelType w:val="singleLevel"/>
    <w:tmpl w:val="00000002"/>
    <w:lvl w:ilvl="0" w:tentative="0">
      <w:start w:val="1"/>
      <w:numFmt w:val="bullet"/>
      <w:pStyle w:val="358"/>
      <w:lvlText w:val=""/>
      <w:lvlJc w:val="left"/>
      <w:pPr>
        <w:tabs>
          <w:tab w:val="left" w:pos="360"/>
        </w:tabs>
        <w:ind w:left="360" w:hanging="360"/>
      </w:pPr>
      <w:rPr>
        <w:rFonts w:hint="default" w:ascii="Symbol" w:hAnsi="Symbol"/>
      </w:rPr>
    </w:lvl>
  </w:abstractNum>
  <w:abstractNum w:abstractNumId="6">
    <w:nsid w:val="00000011"/>
    <w:multiLevelType w:val="multilevel"/>
    <w:tmpl w:val="00000011"/>
    <w:lvl w:ilvl="0" w:tentative="0">
      <w:start w:val="1"/>
      <w:numFmt w:val="decimal"/>
      <w:pStyle w:val="345"/>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3"/>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18"/>
    <w:multiLevelType w:val="singleLevel"/>
    <w:tmpl w:val="00000018"/>
    <w:lvl w:ilvl="0" w:tentative="0">
      <w:start w:val="4"/>
      <w:numFmt w:val="chineseCounting"/>
      <w:suff w:val="nothing"/>
      <w:lvlText w:val="%1、"/>
      <w:lvlJc w:val="left"/>
      <w:rPr>
        <w:rFonts w:cs="Times New Roman"/>
      </w:rPr>
    </w:lvl>
  </w:abstractNum>
  <w:abstractNum w:abstractNumId="8">
    <w:nsid w:val="24366283"/>
    <w:multiLevelType w:val="multilevel"/>
    <w:tmpl w:val="24366283"/>
    <w:lvl w:ilvl="0" w:tentative="0">
      <w:start w:val="1"/>
      <w:numFmt w:val="decimal"/>
      <w:pStyle w:val="350"/>
      <w:lvlText w:val="%1"/>
      <w:lvlJc w:val="left"/>
      <w:pPr>
        <w:tabs>
          <w:tab w:val="left" w:pos="567"/>
        </w:tabs>
        <w:ind w:left="567" w:hanging="567"/>
      </w:pPr>
      <w:rPr>
        <w:rFonts w:hint="eastAsia" w:cs="Times New Roman"/>
      </w:rPr>
    </w:lvl>
    <w:lvl w:ilvl="1" w:tentative="0">
      <w:start w:val="1"/>
      <w:numFmt w:val="decimal"/>
      <w:pStyle w:val="347"/>
      <w:lvlText w:val="%1.%2"/>
      <w:lvlJc w:val="left"/>
      <w:pPr>
        <w:tabs>
          <w:tab w:val="left" w:pos="1004"/>
        </w:tabs>
        <w:ind w:left="567" w:hanging="283"/>
      </w:pPr>
      <w:rPr>
        <w:rFonts w:hint="eastAsia" w:cs="Times New Roman"/>
      </w:rPr>
    </w:lvl>
    <w:lvl w:ilvl="2" w:tentative="0">
      <w:start w:val="1"/>
      <w:numFmt w:val="decimal"/>
      <w:pStyle w:val="346"/>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9">
    <w:nsid w:val="40D1395F"/>
    <w:multiLevelType w:val="singleLevel"/>
    <w:tmpl w:val="40D1395F"/>
    <w:lvl w:ilvl="0" w:tentative="0">
      <w:start w:val="2"/>
      <w:numFmt w:val="decimal"/>
      <w:suff w:val="nothing"/>
      <w:lvlText w:val="%1、"/>
      <w:lvlJc w:val="left"/>
    </w:lvl>
  </w:abstractNum>
  <w:abstractNum w:abstractNumId="10">
    <w:nsid w:val="7AAB2737"/>
    <w:multiLevelType w:val="singleLevel"/>
    <w:tmpl w:val="7AAB2737"/>
    <w:lvl w:ilvl="0" w:tentative="0">
      <w:start w:val="2"/>
      <w:numFmt w:val="chineseCounting"/>
      <w:suff w:val="nothing"/>
      <w:lvlText w:val="%1、"/>
      <w:lvlJc w:val="left"/>
      <w:rPr>
        <w:rFonts w:hint="eastAsia"/>
      </w:rPr>
    </w:lvl>
  </w:abstractNum>
  <w:abstractNum w:abstractNumId="11">
    <w:nsid w:val="7F8EED0D"/>
    <w:multiLevelType w:val="singleLevel"/>
    <w:tmpl w:val="7F8EED0D"/>
    <w:lvl w:ilvl="0" w:tentative="0">
      <w:start w:val="37"/>
      <w:numFmt w:val="decimal"/>
      <w:suff w:val="nothing"/>
      <w:lvlText w:val="%1、"/>
      <w:lvlJc w:val="left"/>
    </w:lvl>
  </w:abstractNum>
  <w:num w:numId="1">
    <w:abstractNumId w:val="4"/>
  </w:num>
  <w:num w:numId="2">
    <w:abstractNumId w:val="6"/>
  </w:num>
  <w:num w:numId="3">
    <w:abstractNumId w:val="8"/>
  </w:num>
  <w:num w:numId="4">
    <w:abstractNumId w:val="5"/>
  </w:num>
  <w:num w:numId="5">
    <w:abstractNumId w:val="2"/>
  </w:num>
  <w:num w:numId="6">
    <w:abstractNumId w:val="11"/>
  </w:num>
  <w:num w:numId="7">
    <w:abstractNumId w:val="1"/>
  </w:num>
  <w:num w:numId="8">
    <w:abstractNumId w:val="0"/>
  </w:num>
  <w:num w:numId="9">
    <w:abstractNumId w:val="10"/>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DljOTA3NGJiZTQwZDk2ZGY5NGRmMTgwNWM3NTQifQ=="/>
  </w:docVars>
  <w:rsids>
    <w:rsidRoot w:val="00172A27"/>
    <w:rsid w:val="00010694"/>
    <w:rsid w:val="000235B5"/>
    <w:rsid w:val="0002413E"/>
    <w:rsid w:val="00024F9F"/>
    <w:rsid w:val="000370E3"/>
    <w:rsid w:val="000507E8"/>
    <w:rsid w:val="00053120"/>
    <w:rsid w:val="00054A66"/>
    <w:rsid w:val="00064474"/>
    <w:rsid w:val="00064AE1"/>
    <w:rsid w:val="00073044"/>
    <w:rsid w:val="0007476A"/>
    <w:rsid w:val="00087987"/>
    <w:rsid w:val="00093C41"/>
    <w:rsid w:val="000B6F75"/>
    <w:rsid w:val="000C1ABF"/>
    <w:rsid w:val="000C7F29"/>
    <w:rsid w:val="000D3ED7"/>
    <w:rsid w:val="001025CA"/>
    <w:rsid w:val="0011028C"/>
    <w:rsid w:val="001108AC"/>
    <w:rsid w:val="00116DDE"/>
    <w:rsid w:val="001238B8"/>
    <w:rsid w:val="00125483"/>
    <w:rsid w:val="00126CB2"/>
    <w:rsid w:val="001277C9"/>
    <w:rsid w:val="0012783F"/>
    <w:rsid w:val="001347C2"/>
    <w:rsid w:val="00140284"/>
    <w:rsid w:val="001509DE"/>
    <w:rsid w:val="00153D99"/>
    <w:rsid w:val="00157A32"/>
    <w:rsid w:val="00160F44"/>
    <w:rsid w:val="0016586D"/>
    <w:rsid w:val="00166B1B"/>
    <w:rsid w:val="00171D5E"/>
    <w:rsid w:val="00172A27"/>
    <w:rsid w:val="00186A56"/>
    <w:rsid w:val="001A2433"/>
    <w:rsid w:val="001A71AA"/>
    <w:rsid w:val="001B1EF8"/>
    <w:rsid w:val="001B3868"/>
    <w:rsid w:val="001B6DBE"/>
    <w:rsid w:val="001C2583"/>
    <w:rsid w:val="001D7738"/>
    <w:rsid w:val="001E606E"/>
    <w:rsid w:val="001F1418"/>
    <w:rsid w:val="00225FE3"/>
    <w:rsid w:val="00232BD2"/>
    <w:rsid w:val="0025055D"/>
    <w:rsid w:val="00252D15"/>
    <w:rsid w:val="00257B90"/>
    <w:rsid w:val="00261B95"/>
    <w:rsid w:val="00264DD0"/>
    <w:rsid w:val="002663B5"/>
    <w:rsid w:val="00281DD3"/>
    <w:rsid w:val="00291557"/>
    <w:rsid w:val="00294358"/>
    <w:rsid w:val="002978A1"/>
    <w:rsid w:val="002A35BD"/>
    <w:rsid w:val="002C07F7"/>
    <w:rsid w:val="002D175B"/>
    <w:rsid w:val="002D42AE"/>
    <w:rsid w:val="002E771A"/>
    <w:rsid w:val="00304744"/>
    <w:rsid w:val="00305365"/>
    <w:rsid w:val="00311A8E"/>
    <w:rsid w:val="003220E6"/>
    <w:rsid w:val="00322B16"/>
    <w:rsid w:val="00322CB7"/>
    <w:rsid w:val="00331AEF"/>
    <w:rsid w:val="0033394A"/>
    <w:rsid w:val="00342549"/>
    <w:rsid w:val="00342C36"/>
    <w:rsid w:val="00345160"/>
    <w:rsid w:val="00350D0E"/>
    <w:rsid w:val="00357345"/>
    <w:rsid w:val="00362474"/>
    <w:rsid w:val="003761AE"/>
    <w:rsid w:val="00380196"/>
    <w:rsid w:val="00384D4A"/>
    <w:rsid w:val="00386932"/>
    <w:rsid w:val="003A3866"/>
    <w:rsid w:val="003A575B"/>
    <w:rsid w:val="003A5835"/>
    <w:rsid w:val="003B16EE"/>
    <w:rsid w:val="003C1917"/>
    <w:rsid w:val="003C194F"/>
    <w:rsid w:val="003C2743"/>
    <w:rsid w:val="003C4132"/>
    <w:rsid w:val="003C5DB5"/>
    <w:rsid w:val="003D04EA"/>
    <w:rsid w:val="003E0FD3"/>
    <w:rsid w:val="003E5657"/>
    <w:rsid w:val="004004D2"/>
    <w:rsid w:val="004059EB"/>
    <w:rsid w:val="00406A40"/>
    <w:rsid w:val="0043061B"/>
    <w:rsid w:val="00432F86"/>
    <w:rsid w:val="00433C4C"/>
    <w:rsid w:val="004430CB"/>
    <w:rsid w:val="004439D2"/>
    <w:rsid w:val="004474A8"/>
    <w:rsid w:val="004477BC"/>
    <w:rsid w:val="00450D0D"/>
    <w:rsid w:val="004531A3"/>
    <w:rsid w:val="00455A96"/>
    <w:rsid w:val="0047383D"/>
    <w:rsid w:val="00480FA5"/>
    <w:rsid w:val="00491D34"/>
    <w:rsid w:val="00492186"/>
    <w:rsid w:val="004932CF"/>
    <w:rsid w:val="004957EB"/>
    <w:rsid w:val="004B3E89"/>
    <w:rsid w:val="004B4841"/>
    <w:rsid w:val="004D6BFF"/>
    <w:rsid w:val="004F32F5"/>
    <w:rsid w:val="00500BD1"/>
    <w:rsid w:val="00501CF9"/>
    <w:rsid w:val="00507C43"/>
    <w:rsid w:val="00521E3F"/>
    <w:rsid w:val="005238E3"/>
    <w:rsid w:val="00523A67"/>
    <w:rsid w:val="00532C96"/>
    <w:rsid w:val="00534873"/>
    <w:rsid w:val="00536448"/>
    <w:rsid w:val="005376EB"/>
    <w:rsid w:val="00540A2A"/>
    <w:rsid w:val="005436D0"/>
    <w:rsid w:val="0054600D"/>
    <w:rsid w:val="00551580"/>
    <w:rsid w:val="00554F65"/>
    <w:rsid w:val="00560BB4"/>
    <w:rsid w:val="005614A3"/>
    <w:rsid w:val="00567DA2"/>
    <w:rsid w:val="00570BA9"/>
    <w:rsid w:val="005774CE"/>
    <w:rsid w:val="00585656"/>
    <w:rsid w:val="00587AAA"/>
    <w:rsid w:val="00593381"/>
    <w:rsid w:val="00596137"/>
    <w:rsid w:val="005A2494"/>
    <w:rsid w:val="005A440D"/>
    <w:rsid w:val="005A5824"/>
    <w:rsid w:val="005A7B77"/>
    <w:rsid w:val="005B05C6"/>
    <w:rsid w:val="005B1EB0"/>
    <w:rsid w:val="005B5D0C"/>
    <w:rsid w:val="005C793D"/>
    <w:rsid w:val="005D4A9A"/>
    <w:rsid w:val="005F1476"/>
    <w:rsid w:val="005F2A9D"/>
    <w:rsid w:val="005F7852"/>
    <w:rsid w:val="00602580"/>
    <w:rsid w:val="00611C77"/>
    <w:rsid w:val="00624C59"/>
    <w:rsid w:val="00625F94"/>
    <w:rsid w:val="00627215"/>
    <w:rsid w:val="00631E06"/>
    <w:rsid w:val="00642C79"/>
    <w:rsid w:val="006443D9"/>
    <w:rsid w:val="00660ECC"/>
    <w:rsid w:val="006729F3"/>
    <w:rsid w:val="00681E5A"/>
    <w:rsid w:val="00693ACE"/>
    <w:rsid w:val="006A479F"/>
    <w:rsid w:val="006A64BB"/>
    <w:rsid w:val="006B1B74"/>
    <w:rsid w:val="006B3D08"/>
    <w:rsid w:val="006B43C0"/>
    <w:rsid w:val="006B7F14"/>
    <w:rsid w:val="006C09C6"/>
    <w:rsid w:val="006C6A6D"/>
    <w:rsid w:val="006D61A6"/>
    <w:rsid w:val="006E68C8"/>
    <w:rsid w:val="006F7843"/>
    <w:rsid w:val="007218F9"/>
    <w:rsid w:val="00721FCA"/>
    <w:rsid w:val="007230C0"/>
    <w:rsid w:val="00723B64"/>
    <w:rsid w:val="00726AD2"/>
    <w:rsid w:val="0072738C"/>
    <w:rsid w:val="00730754"/>
    <w:rsid w:val="00730852"/>
    <w:rsid w:val="00741C13"/>
    <w:rsid w:val="007430F0"/>
    <w:rsid w:val="0075488F"/>
    <w:rsid w:val="0075613D"/>
    <w:rsid w:val="00757D5F"/>
    <w:rsid w:val="00760525"/>
    <w:rsid w:val="007674B8"/>
    <w:rsid w:val="0078109C"/>
    <w:rsid w:val="00797C5C"/>
    <w:rsid w:val="007B3D3B"/>
    <w:rsid w:val="007B405E"/>
    <w:rsid w:val="007B515F"/>
    <w:rsid w:val="007C3B3D"/>
    <w:rsid w:val="007D6550"/>
    <w:rsid w:val="007E2B7D"/>
    <w:rsid w:val="007E3CD9"/>
    <w:rsid w:val="007F04FE"/>
    <w:rsid w:val="00800808"/>
    <w:rsid w:val="00800EA5"/>
    <w:rsid w:val="00803137"/>
    <w:rsid w:val="00805BCB"/>
    <w:rsid w:val="00815A2C"/>
    <w:rsid w:val="00822903"/>
    <w:rsid w:val="00826F6A"/>
    <w:rsid w:val="008432C7"/>
    <w:rsid w:val="00843B36"/>
    <w:rsid w:val="00845B49"/>
    <w:rsid w:val="00847D7D"/>
    <w:rsid w:val="00852759"/>
    <w:rsid w:val="00853220"/>
    <w:rsid w:val="0086313D"/>
    <w:rsid w:val="00870FA7"/>
    <w:rsid w:val="0089181C"/>
    <w:rsid w:val="00894ED6"/>
    <w:rsid w:val="008A3516"/>
    <w:rsid w:val="008A4E65"/>
    <w:rsid w:val="008B0930"/>
    <w:rsid w:val="008C1956"/>
    <w:rsid w:val="008D5EF4"/>
    <w:rsid w:val="008E54CF"/>
    <w:rsid w:val="008E5BB6"/>
    <w:rsid w:val="008E6B65"/>
    <w:rsid w:val="008F4221"/>
    <w:rsid w:val="00904018"/>
    <w:rsid w:val="00912972"/>
    <w:rsid w:val="00915FF4"/>
    <w:rsid w:val="00924828"/>
    <w:rsid w:val="00933B4D"/>
    <w:rsid w:val="00936F7B"/>
    <w:rsid w:val="0093793B"/>
    <w:rsid w:val="00955923"/>
    <w:rsid w:val="00967E98"/>
    <w:rsid w:val="009717B8"/>
    <w:rsid w:val="00975C53"/>
    <w:rsid w:val="00990227"/>
    <w:rsid w:val="009A6E10"/>
    <w:rsid w:val="009B1E93"/>
    <w:rsid w:val="009B4A53"/>
    <w:rsid w:val="009B55BA"/>
    <w:rsid w:val="009C0244"/>
    <w:rsid w:val="009C39A7"/>
    <w:rsid w:val="009C55E8"/>
    <w:rsid w:val="009C63C3"/>
    <w:rsid w:val="009C75B2"/>
    <w:rsid w:val="009D0384"/>
    <w:rsid w:val="009D5B1B"/>
    <w:rsid w:val="009E0093"/>
    <w:rsid w:val="009E2EEF"/>
    <w:rsid w:val="009E7CE7"/>
    <w:rsid w:val="009F2D95"/>
    <w:rsid w:val="009F3EDF"/>
    <w:rsid w:val="009F7FE2"/>
    <w:rsid w:val="00A01310"/>
    <w:rsid w:val="00A043BD"/>
    <w:rsid w:val="00A070F7"/>
    <w:rsid w:val="00A22C96"/>
    <w:rsid w:val="00A22DD7"/>
    <w:rsid w:val="00A237A5"/>
    <w:rsid w:val="00A31F68"/>
    <w:rsid w:val="00A40E26"/>
    <w:rsid w:val="00A63F08"/>
    <w:rsid w:val="00A70A3D"/>
    <w:rsid w:val="00A8009F"/>
    <w:rsid w:val="00A828AE"/>
    <w:rsid w:val="00A86320"/>
    <w:rsid w:val="00AA4034"/>
    <w:rsid w:val="00AB0660"/>
    <w:rsid w:val="00AB4713"/>
    <w:rsid w:val="00AB5EDD"/>
    <w:rsid w:val="00AE5910"/>
    <w:rsid w:val="00B03542"/>
    <w:rsid w:val="00B058E8"/>
    <w:rsid w:val="00B07DD3"/>
    <w:rsid w:val="00B1159D"/>
    <w:rsid w:val="00B12DDB"/>
    <w:rsid w:val="00B20DA9"/>
    <w:rsid w:val="00B27A8E"/>
    <w:rsid w:val="00B30C14"/>
    <w:rsid w:val="00B425D7"/>
    <w:rsid w:val="00B45ABB"/>
    <w:rsid w:val="00B70CF3"/>
    <w:rsid w:val="00B71E7C"/>
    <w:rsid w:val="00B74E46"/>
    <w:rsid w:val="00B85725"/>
    <w:rsid w:val="00B903F4"/>
    <w:rsid w:val="00B93271"/>
    <w:rsid w:val="00B93AE2"/>
    <w:rsid w:val="00B93CB1"/>
    <w:rsid w:val="00B96146"/>
    <w:rsid w:val="00B96409"/>
    <w:rsid w:val="00B96BED"/>
    <w:rsid w:val="00BA002B"/>
    <w:rsid w:val="00BA2710"/>
    <w:rsid w:val="00BA6247"/>
    <w:rsid w:val="00BA791D"/>
    <w:rsid w:val="00BB2BDE"/>
    <w:rsid w:val="00BC0B72"/>
    <w:rsid w:val="00BD7EBA"/>
    <w:rsid w:val="00BE0AB0"/>
    <w:rsid w:val="00BE1DCF"/>
    <w:rsid w:val="00BE43CC"/>
    <w:rsid w:val="00BF07C8"/>
    <w:rsid w:val="00C00A93"/>
    <w:rsid w:val="00C04F27"/>
    <w:rsid w:val="00C12D6F"/>
    <w:rsid w:val="00C16558"/>
    <w:rsid w:val="00C17674"/>
    <w:rsid w:val="00C213A0"/>
    <w:rsid w:val="00C26F7E"/>
    <w:rsid w:val="00C34E1A"/>
    <w:rsid w:val="00C3720F"/>
    <w:rsid w:val="00C50391"/>
    <w:rsid w:val="00C52220"/>
    <w:rsid w:val="00C5606B"/>
    <w:rsid w:val="00C70C5B"/>
    <w:rsid w:val="00C80A64"/>
    <w:rsid w:val="00C82587"/>
    <w:rsid w:val="00CA1E14"/>
    <w:rsid w:val="00CA1E22"/>
    <w:rsid w:val="00CA5BBE"/>
    <w:rsid w:val="00CB1DDE"/>
    <w:rsid w:val="00CB3ADB"/>
    <w:rsid w:val="00CB3CCA"/>
    <w:rsid w:val="00CB4690"/>
    <w:rsid w:val="00CC165F"/>
    <w:rsid w:val="00CC1A8B"/>
    <w:rsid w:val="00CC27E5"/>
    <w:rsid w:val="00CC6D72"/>
    <w:rsid w:val="00CE2ABB"/>
    <w:rsid w:val="00D07D7D"/>
    <w:rsid w:val="00D122D8"/>
    <w:rsid w:val="00D248BB"/>
    <w:rsid w:val="00D25DBD"/>
    <w:rsid w:val="00D308B3"/>
    <w:rsid w:val="00D47E57"/>
    <w:rsid w:val="00D50523"/>
    <w:rsid w:val="00D5782D"/>
    <w:rsid w:val="00D63918"/>
    <w:rsid w:val="00D7529C"/>
    <w:rsid w:val="00D94D5B"/>
    <w:rsid w:val="00D95AF3"/>
    <w:rsid w:val="00DB376D"/>
    <w:rsid w:val="00DB380C"/>
    <w:rsid w:val="00DB3E82"/>
    <w:rsid w:val="00DB4D62"/>
    <w:rsid w:val="00DB61C7"/>
    <w:rsid w:val="00DB701D"/>
    <w:rsid w:val="00DB7A4F"/>
    <w:rsid w:val="00DD336F"/>
    <w:rsid w:val="00DD419A"/>
    <w:rsid w:val="00DF30F4"/>
    <w:rsid w:val="00DF3FD2"/>
    <w:rsid w:val="00DF4E36"/>
    <w:rsid w:val="00DF7284"/>
    <w:rsid w:val="00E03082"/>
    <w:rsid w:val="00E10AEA"/>
    <w:rsid w:val="00E12D33"/>
    <w:rsid w:val="00E15E75"/>
    <w:rsid w:val="00E168C4"/>
    <w:rsid w:val="00E2639A"/>
    <w:rsid w:val="00E27F44"/>
    <w:rsid w:val="00E33C1D"/>
    <w:rsid w:val="00E400E1"/>
    <w:rsid w:val="00E45139"/>
    <w:rsid w:val="00E476BB"/>
    <w:rsid w:val="00E50215"/>
    <w:rsid w:val="00E51A63"/>
    <w:rsid w:val="00E60F28"/>
    <w:rsid w:val="00E7469E"/>
    <w:rsid w:val="00E768D2"/>
    <w:rsid w:val="00E776E4"/>
    <w:rsid w:val="00E81C4E"/>
    <w:rsid w:val="00E86C08"/>
    <w:rsid w:val="00E91570"/>
    <w:rsid w:val="00EA2046"/>
    <w:rsid w:val="00EA24FB"/>
    <w:rsid w:val="00EA50D0"/>
    <w:rsid w:val="00EB230D"/>
    <w:rsid w:val="00EB2F9B"/>
    <w:rsid w:val="00EB6CC4"/>
    <w:rsid w:val="00EC000B"/>
    <w:rsid w:val="00EC1E1E"/>
    <w:rsid w:val="00EC2DCD"/>
    <w:rsid w:val="00EC4D04"/>
    <w:rsid w:val="00ED22A1"/>
    <w:rsid w:val="00EE37CA"/>
    <w:rsid w:val="00EE5BB5"/>
    <w:rsid w:val="00EF2567"/>
    <w:rsid w:val="00F04AD7"/>
    <w:rsid w:val="00F23563"/>
    <w:rsid w:val="00F350B4"/>
    <w:rsid w:val="00F4261A"/>
    <w:rsid w:val="00F46EA7"/>
    <w:rsid w:val="00F5328A"/>
    <w:rsid w:val="00F629E7"/>
    <w:rsid w:val="00F7647B"/>
    <w:rsid w:val="00F7721E"/>
    <w:rsid w:val="00F9508F"/>
    <w:rsid w:val="00FA728E"/>
    <w:rsid w:val="00FB57EE"/>
    <w:rsid w:val="00FB654E"/>
    <w:rsid w:val="00FC682E"/>
    <w:rsid w:val="00FD138A"/>
    <w:rsid w:val="00FE506C"/>
    <w:rsid w:val="00FF22A3"/>
    <w:rsid w:val="00FF323D"/>
    <w:rsid w:val="014F4893"/>
    <w:rsid w:val="019127B6"/>
    <w:rsid w:val="023F42AD"/>
    <w:rsid w:val="02621563"/>
    <w:rsid w:val="02D634CE"/>
    <w:rsid w:val="02E34EA5"/>
    <w:rsid w:val="03383346"/>
    <w:rsid w:val="03433B9C"/>
    <w:rsid w:val="035E0DBD"/>
    <w:rsid w:val="042B5F18"/>
    <w:rsid w:val="04500CD8"/>
    <w:rsid w:val="04A67F3A"/>
    <w:rsid w:val="04F454C6"/>
    <w:rsid w:val="058101E9"/>
    <w:rsid w:val="05DD4740"/>
    <w:rsid w:val="05E03FCC"/>
    <w:rsid w:val="0643643E"/>
    <w:rsid w:val="06500E91"/>
    <w:rsid w:val="067D155B"/>
    <w:rsid w:val="06817C74"/>
    <w:rsid w:val="06B833C2"/>
    <w:rsid w:val="077706A0"/>
    <w:rsid w:val="086F54F4"/>
    <w:rsid w:val="08FD5EB9"/>
    <w:rsid w:val="093D0ADF"/>
    <w:rsid w:val="09BB195E"/>
    <w:rsid w:val="0A9364AD"/>
    <w:rsid w:val="0AD112F9"/>
    <w:rsid w:val="0B021280"/>
    <w:rsid w:val="0B104356"/>
    <w:rsid w:val="0C2C7281"/>
    <w:rsid w:val="0CAA6A56"/>
    <w:rsid w:val="0CCD2CD1"/>
    <w:rsid w:val="0D844B1B"/>
    <w:rsid w:val="0E8F3D69"/>
    <w:rsid w:val="10620D5B"/>
    <w:rsid w:val="1142587A"/>
    <w:rsid w:val="11F05653"/>
    <w:rsid w:val="128D521B"/>
    <w:rsid w:val="12CE11AA"/>
    <w:rsid w:val="13B31514"/>
    <w:rsid w:val="14054F49"/>
    <w:rsid w:val="149208C7"/>
    <w:rsid w:val="14D20DA0"/>
    <w:rsid w:val="14DE58BA"/>
    <w:rsid w:val="15211C4B"/>
    <w:rsid w:val="153656F6"/>
    <w:rsid w:val="156B1418"/>
    <w:rsid w:val="15CB1E3B"/>
    <w:rsid w:val="15E24861"/>
    <w:rsid w:val="17586E1A"/>
    <w:rsid w:val="17D91376"/>
    <w:rsid w:val="181F6915"/>
    <w:rsid w:val="1858180A"/>
    <w:rsid w:val="18E30141"/>
    <w:rsid w:val="18F82798"/>
    <w:rsid w:val="19591546"/>
    <w:rsid w:val="19A81450"/>
    <w:rsid w:val="19C4349D"/>
    <w:rsid w:val="1A1E49AB"/>
    <w:rsid w:val="1ABA4CF6"/>
    <w:rsid w:val="1AE14343"/>
    <w:rsid w:val="1B063CCA"/>
    <w:rsid w:val="1B4967D5"/>
    <w:rsid w:val="1B522ECD"/>
    <w:rsid w:val="1BC80A07"/>
    <w:rsid w:val="1BCB0C12"/>
    <w:rsid w:val="1C073948"/>
    <w:rsid w:val="1C764FFA"/>
    <w:rsid w:val="1CB17D58"/>
    <w:rsid w:val="1D3A56BE"/>
    <w:rsid w:val="1D7B6F93"/>
    <w:rsid w:val="1F3F01CE"/>
    <w:rsid w:val="1F6D244B"/>
    <w:rsid w:val="1F7D6141"/>
    <w:rsid w:val="1F971487"/>
    <w:rsid w:val="1FDE63B9"/>
    <w:rsid w:val="1FFBA9AC"/>
    <w:rsid w:val="20AE3E62"/>
    <w:rsid w:val="20CF0495"/>
    <w:rsid w:val="20DD736E"/>
    <w:rsid w:val="20FE7045"/>
    <w:rsid w:val="21C81D0C"/>
    <w:rsid w:val="21D84004"/>
    <w:rsid w:val="228F15A2"/>
    <w:rsid w:val="22E72129"/>
    <w:rsid w:val="23CF3606"/>
    <w:rsid w:val="244A286C"/>
    <w:rsid w:val="25545725"/>
    <w:rsid w:val="25873673"/>
    <w:rsid w:val="2605469A"/>
    <w:rsid w:val="26233A75"/>
    <w:rsid w:val="26404627"/>
    <w:rsid w:val="268A16B8"/>
    <w:rsid w:val="279F35CF"/>
    <w:rsid w:val="27AE55C0"/>
    <w:rsid w:val="2866348C"/>
    <w:rsid w:val="29A22F02"/>
    <w:rsid w:val="2A6B6FC6"/>
    <w:rsid w:val="2B4F7A13"/>
    <w:rsid w:val="2C1B525E"/>
    <w:rsid w:val="2C5379A3"/>
    <w:rsid w:val="2D4F1E09"/>
    <w:rsid w:val="2DC9774E"/>
    <w:rsid w:val="2DF751F3"/>
    <w:rsid w:val="2E891740"/>
    <w:rsid w:val="2ED55B28"/>
    <w:rsid w:val="2ED75A9F"/>
    <w:rsid w:val="2EE34460"/>
    <w:rsid w:val="2F343AF9"/>
    <w:rsid w:val="2F5842D0"/>
    <w:rsid w:val="2F9D1981"/>
    <w:rsid w:val="2FC578BE"/>
    <w:rsid w:val="2FFFF80D"/>
    <w:rsid w:val="306A2547"/>
    <w:rsid w:val="30A959D5"/>
    <w:rsid w:val="31172428"/>
    <w:rsid w:val="314B586D"/>
    <w:rsid w:val="316A07AA"/>
    <w:rsid w:val="31CE0296"/>
    <w:rsid w:val="31DA771B"/>
    <w:rsid w:val="32034DFD"/>
    <w:rsid w:val="331C5E9E"/>
    <w:rsid w:val="334119DE"/>
    <w:rsid w:val="339F5829"/>
    <w:rsid w:val="33C61EE3"/>
    <w:rsid w:val="33EB377F"/>
    <w:rsid w:val="348E350D"/>
    <w:rsid w:val="34F23DD0"/>
    <w:rsid w:val="359E4EC6"/>
    <w:rsid w:val="35B372CE"/>
    <w:rsid w:val="35BD418B"/>
    <w:rsid w:val="35D9667B"/>
    <w:rsid w:val="35F8221C"/>
    <w:rsid w:val="36992A33"/>
    <w:rsid w:val="36CD55F9"/>
    <w:rsid w:val="36D4221D"/>
    <w:rsid w:val="373A5771"/>
    <w:rsid w:val="375743B3"/>
    <w:rsid w:val="37A87F65"/>
    <w:rsid w:val="37C80E48"/>
    <w:rsid w:val="37E616C1"/>
    <w:rsid w:val="38055562"/>
    <w:rsid w:val="38151BA1"/>
    <w:rsid w:val="38183D07"/>
    <w:rsid w:val="38303DCF"/>
    <w:rsid w:val="394B6B18"/>
    <w:rsid w:val="3A5C2DAD"/>
    <w:rsid w:val="3A9E4562"/>
    <w:rsid w:val="3AFE4697"/>
    <w:rsid w:val="3B3BE275"/>
    <w:rsid w:val="3B40257B"/>
    <w:rsid w:val="3B934DA1"/>
    <w:rsid w:val="3BFF41E7"/>
    <w:rsid w:val="3C3070FF"/>
    <w:rsid w:val="3C337BEC"/>
    <w:rsid w:val="3C4469CB"/>
    <w:rsid w:val="3CA04F1F"/>
    <w:rsid w:val="3CAB2861"/>
    <w:rsid w:val="3DEFE6D2"/>
    <w:rsid w:val="3E556DD3"/>
    <w:rsid w:val="3EFF5BC5"/>
    <w:rsid w:val="3F290DBA"/>
    <w:rsid w:val="3F995A59"/>
    <w:rsid w:val="3F9A4F5B"/>
    <w:rsid w:val="3FD839F2"/>
    <w:rsid w:val="40B51316"/>
    <w:rsid w:val="41611C1B"/>
    <w:rsid w:val="4165693D"/>
    <w:rsid w:val="41EA0D9C"/>
    <w:rsid w:val="42291FBB"/>
    <w:rsid w:val="423050F8"/>
    <w:rsid w:val="424500E8"/>
    <w:rsid w:val="42813BA5"/>
    <w:rsid w:val="428E6874"/>
    <w:rsid w:val="430C6C95"/>
    <w:rsid w:val="447A5A18"/>
    <w:rsid w:val="45F81F09"/>
    <w:rsid w:val="4622270E"/>
    <w:rsid w:val="465D3170"/>
    <w:rsid w:val="468E063F"/>
    <w:rsid w:val="47D324F0"/>
    <w:rsid w:val="48111527"/>
    <w:rsid w:val="482173AE"/>
    <w:rsid w:val="49D40A5E"/>
    <w:rsid w:val="4B367F93"/>
    <w:rsid w:val="4C356EDA"/>
    <w:rsid w:val="4C7A3BF2"/>
    <w:rsid w:val="4CE76CFB"/>
    <w:rsid w:val="4DA27269"/>
    <w:rsid w:val="4E397A0D"/>
    <w:rsid w:val="4E3B47E2"/>
    <w:rsid w:val="4E4166BF"/>
    <w:rsid w:val="4EA56E6D"/>
    <w:rsid w:val="4F0F2539"/>
    <w:rsid w:val="4F6A4E69"/>
    <w:rsid w:val="4F894099"/>
    <w:rsid w:val="4FBBE3BD"/>
    <w:rsid w:val="4FE53EE9"/>
    <w:rsid w:val="4FE60998"/>
    <w:rsid w:val="5057463D"/>
    <w:rsid w:val="506643DA"/>
    <w:rsid w:val="50CF1F80"/>
    <w:rsid w:val="512B026F"/>
    <w:rsid w:val="51414393"/>
    <w:rsid w:val="515D0643"/>
    <w:rsid w:val="518266FB"/>
    <w:rsid w:val="52224DE6"/>
    <w:rsid w:val="52D4387D"/>
    <w:rsid w:val="52D618B0"/>
    <w:rsid w:val="52DC0708"/>
    <w:rsid w:val="533B1B4E"/>
    <w:rsid w:val="536649CC"/>
    <w:rsid w:val="536E08E0"/>
    <w:rsid w:val="53A611ED"/>
    <w:rsid w:val="53D77AC9"/>
    <w:rsid w:val="54295E4B"/>
    <w:rsid w:val="542A026B"/>
    <w:rsid w:val="55452810"/>
    <w:rsid w:val="55DB13C7"/>
    <w:rsid w:val="5664038F"/>
    <w:rsid w:val="567A0BDF"/>
    <w:rsid w:val="56C01454"/>
    <w:rsid w:val="56F12952"/>
    <w:rsid w:val="571400B0"/>
    <w:rsid w:val="5726583A"/>
    <w:rsid w:val="5746243C"/>
    <w:rsid w:val="576A2A02"/>
    <w:rsid w:val="57793128"/>
    <w:rsid w:val="579F706F"/>
    <w:rsid w:val="57B7EAC0"/>
    <w:rsid w:val="57D60097"/>
    <w:rsid w:val="582555CB"/>
    <w:rsid w:val="58496ABB"/>
    <w:rsid w:val="58AE5938"/>
    <w:rsid w:val="58DA1EB2"/>
    <w:rsid w:val="58FF37B8"/>
    <w:rsid w:val="59177DD3"/>
    <w:rsid w:val="59430297"/>
    <w:rsid w:val="5993203C"/>
    <w:rsid w:val="5A317655"/>
    <w:rsid w:val="5A464619"/>
    <w:rsid w:val="5AEDD0DE"/>
    <w:rsid w:val="5B0F23A1"/>
    <w:rsid w:val="5B127639"/>
    <w:rsid w:val="5BAD3056"/>
    <w:rsid w:val="5C6B6A57"/>
    <w:rsid w:val="5C923D75"/>
    <w:rsid w:val="5CE22611"/>
    <w:rsid w:val="5D04656D"/>
    <w:rsid w:val="5DEE3CCB"/>
    <w:rsid w:val="5DF918AE"/>
    <w:rsid w:val="5DFE1159"/>
    <w:rsid w:val="5E541D16"/>
    <w:rsid w:val="5EB642EC"/>
    <w:rsid w:val="5EF00C22"/>
    <w:rsid w:val="5FA174C6"/>
    <w:rsid w:val="5FB17120"/>
    <w:rsid w:val="5FC8ED47"/>
    <w:rsid w:val="5FD0793B"/>
    <w:rsid w:val="5FDFD686"/>
    <w:rsid w:val="5FFC8238"/>
    <w:rsid w:val="60310561"/>
    <w:rsid w:val="60BA6EBD"/>
    <w:rsid w:val="613F5EF9"/>
    <w:rsid w:val="614F7E1C"/>
    <w:rsid w:val="61E11B13"/>
    <w:rsid w:val="622C4A1E"/>
    <w:rsid w:val="623C6124"/>
    <w:rsid w:val="626544F2"/>
    <w:rsid w:val="62AA79FF"/>
    <w:rsid w:val="62CB1227"/>
    <w:rsid w:val="62D1007E"/>
    <w:rsid w:val="636C365E"/>
    <w:rsid w:val="63C079A0"/>
    <w:rsid w:val="63E857E5"/>
    <w:rsid w:val="640775BE"/>
    <w:rsid w:val="651A633D"/>
    <w:rsid w:val="65EE0CA2"/>
    <w:rsid w:val="65FE0EE5"/>
    <w:rsid w:val="661B03F4"/>
    <w:rsid w:val="66356423"/>
    <w:rsid w:val="663D12E2"/>
    <w:rsid w:val="665977DE"/>
    <w:rsid w:val="67E71B6D"/>
    <w:rsid w:val="68BF2482"/>
    <w:rsid w:val="68DE4FFE"/>
    <w:rsid w:val="69074555"/>
    <w:rsid w:val="691602F4"/>
    <w:rsid w:val="697B3115"/>
    <w:rsid w:val="69A1759A"/>
    <w:rsid w:val="69A22CDE"/>
    <w:rsid w:val="69BD2E65"/>
    <w:rsid w:val="69DF1BE2"/>
    <w:rsid w:val="6A2A5603"/>
    <w:rsid w:val="6ACF108E"/>
    <w:rsid w:val="6AE74152"/>
    <w:rsid w:val="6AF99182"/>
    <w:rsid w:val="6B1E6C35"/>
    <w:rsid w:val="6B250CC2"/>
    <w:rsid w:val="6C3C3D4C"/>
    <w:rsid w:val="6C686B68"/>
    <w:rsid w:val="6C8934D3"/>
    <w:rsid w:val="6D2B1474"/>
    <w:rsid w:val="6E83783D"/>
    <w:rsid w:val="6EB00CB4"/>
    <w:rsid w:val="6EBC0723"/>
    <w:rsid w:val="6ECB392F"/>
    <w:rsid w:val="6F080662"/>
    <w:rsid w:val="6F3D92A8"/>
    <w:rsid w:val="6F4F630E"/>
    <w:rsid w:val="6FBB10C2"/>
    <w:rsid w:val="6FBFCDC5"/>
    <w:rsid w:val="6FDB730A"/>
    <w:rsid w:val="700A4B8C"/>
    <w:rsid w:val="7040034C"/>
    <w:rsid w:val="707E72FF"/>
    <w:rsid w:val="71D2307F"/>
    <w:rsid w:val="71DF1132"/>
    <w:rsid w:val="72097BAE"/>
    <w:rsid w:val="720A0D8E"/>
    <w:rsid w:val="72263E6C"/>
    <w:rsid w:val="734E2D80"/>
    <w:rsid w:val="73624258"/>
    <w:rsid w:val="736F3D33"/>
    <w:rsid w:val="738E5BD9"/>
    <w:rsid w:val="7393773A"/>
    <w:rsid w:val="73A017A5"/>
    <w:rsid w:val="73D27CC0"/>
    <w:rsid w:val="73EB65BD"/>
    <w:rsid w:val="74174334"/>
    <w:rsid w:val="74C67139"/>
    <w:rsid w:val="755778E6"/>
    <w:rsid w:val="75C16B30"/>
    <w:rsid w:val="763E532E"/>
    <w:rsid w:val="767A64F4"/>
    <w:rsid w:val="76F15F89"/>
    <w:rsid w:val="770C0F88"/>
    <w:rsid w:val="777FAFD9"/>
    <w:rsid w:val="77802E20"/>
    <w:rsid w:val="77CA0753"/>
    <w:rsid w:val="77DF183E"/>
    <w:rsid w:val="77EB2969"/>
    <w:rsid w:val="780659D7"/>
    <w:rsid w:val="783343AA"/>
    <w:rsid w:val="787D05B7"/>
    <w:rsid w:val="78A3591C"/>
    <w:rsid w:val="78B95140"/>
    <w:rsid w:val="791668D4"/>
    <w:rsid w:val="795C61F7"/>
    <w:rsid w:val="79EE3059"/>
    <w:rsid w:val="79FCFE0D"/>
    <w:rsid w:val="7A9A2F4D"/>
    <w:rsid w:val="7AC35E02"/>
    <w:rsid w:val="7AFD4FEE"/>
    <w:rsid w:val="7AFFC02C"/>
    <w:rsid w:val="7B167964"/>
    <w:rsid w:val="7B490474"/>
    <w:rsid w:val="7B661EFE"/>
    <w:rsid w:val="7B6D75F1"/>
    <w:rsid w:val="7B79D3FB"/>
    <w:rsid w:val="7BEB4002"/>
    <w:rsid w:val="7BFB6BB2"/>
    <w:rsid w:val="7BFBDA20"/>
    <w:rsid w:val="7C7E2011"/>
    <w:rsid w:val="7CB62F91"/>
    <w:rsid w:val="7CBEB268"/>
    <w:rsid w:val="7CD67C72"/>
    <w:rsid w:val="7CF107D5"/>
    <w:rsid w:val="7CFB8B52"/>
    <w:rsid w:val="7D0E4B87"/>
    <w:rsid w:val="7D2A660C"/>
    <w:rsid w:val="7D731D61"/>
    <w:rsid w:val="7D965A4F"/>
    <w:rsid w:val="7DCB394B"/>
    <w:rsid w:val="7DFA1A94"/>
    <w:rsid w:val="7E134D2A"/>
    <w:rsid w:val="7E7D6D1F"/>
    <w:rsid w:val="7E7E4CE2"/>
    <w:rsid w:val="7EB44360"/>
    <w:rsid w:val="7EBBE315"/>
    <w:rsid w:val="7EFFD8A6"/>
    <w:rsid w:val="7F0B7D77"/>
    <w:rsid w:val="7F10459E"/>
    <w:rsid w:val="7F2A644F"/>
    <w:rsid w:val="7F7729EC"/>
    <w:rsid w:val="7F7EE16C"/>
    <w:rsid w:val="7FCFD19A"/>
    <w:rsid w:val="7FF7E454"/>
    <w:rsid w:val="86EB210E"/>
    <w:rsid w:val="94F70455"/>
    <w:rsid w:val="9FF75FD0"/>
    <w:rsid w:val="9FFF4648"/>
    <w:rsid w:val="AFBB7006"/>
    <w:rsid w:val="AFE5B119"/>
    <w:rsid w:val="BBFF3EAE"/>
    <w:rsid w:val="BDFA9C51"/>
    <w:rsid w:val="BEFF12E0"/>
    <w:rsid w:val="BFFB2FDF"/>
    <w:rsid w:val="BFFF1AE2"/>
    <w:rsid w:val="C92FA01B"/>
    <w:rsid w:val="CA9D552E"/>
    <w:rsid w:val="CFDFDF49"/>
    <w:rsid w:val="D7622D4C"/>
    <w:rsid w:val="D9567E27"/>
    <w:rsid w:val="DD3F443B"/>
    <w:rsid w:val="DE8F6DD6"/>
    <w:rsid w:val="DEEB6A05"/>
    <w:rsid w:val="DFFD7803"/>
    <w:rsid w:val="E78FC774"/>
    <w:rsid w:val="EA74E87A"/>
    <w:rsid w:val="EAE72294"/>
    <w:rsid w:val="EB6FFCCB"/>
    <w:rsid w:val="EB72ACE4"/>
    <w:rsid w:val="EDAF8C62"/>
    <w:rsid w:val="EDEA5B65"/>
    <w:rsid w:val="EE5BCD6D"/>
    <w:rsid w:val="EEFD948E"/>
    <w:rsid w:val="EFDBB045"/>
    <w:rsid w:val="F1FA5C0E"/>
    <w:rsid w:val="F3FFE4D6"/>
    <w:rsid w:val="F57A579B"/>
    <w:rsid w:val="F5D9D4D3"/>
    <w:rsid w:val="F6FF63CA"/>
    <w:rsid w:val="F7B0471D"/>
    <w:rsid w:val="F7BF6304"/>
    <w:rsid w:val="F7E77E84"/>
    <w:rsid w:val="F97769C7"/>
    <w:rsid w:val="FB8F48B4"/>
    <w:rsid w:val="FBCFEB4E"/>
    <w:rsid w:val="FBFB41DD"/>
    <w:rsid w:val="FD78060B"/>
    <w:rsid w:val="FDFDC68A"/>
    <w:rsid w:val="FDFE01CE"/>
    <w:rsid w:val="FE6FD17F"/>
    <w:rsid w:val="FEB7BD90"/>
    <w:rsid w:val="FF6F2CC3"/>
    <w:rsid w:val="FF78C9F0"/>
    <w:rsid w:val="FFDD0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2"/>
    <w:autoRedefine/>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5"/>
    <w:link w:val="161"/>
    <w:autoRedefine/>
    <w:qFormat/>
    <w:uiPriority w:val="0"/>
    <w:pPr>
      <w:keepNext/>
      <w:keepLines/>
      <w:spacing w:before="120" w:after="120" w:line="360" w:lineRule="exact"/>
      <w:jc w:val="center"/>
      <w:outlineLvl w:val="1"/>
    </w:pPr>
    <w:rPr>
      <w:rFonts w:ascii="宋体" w:hAnsi="宋体"/>
      <w:b/>
      <w:sz w:val="24"/>
      <w:szCs w:val="24"/>
    </w:rPr>
  </w:style>
  <w:style w:type="paragraph" w:styleId="9">
    <w:name w:val="heading 3"/>
    <w:basedOn w:val="1"/>
    <w:next w:val="1"/>
    <w:link w:val="205"/>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10">
    <w:name w:val="heading 4"/>
    <w:basedOn w:val="1"/>
    <w:next w:val="5"/>
    <w:link w:val="90"/>
    <w:qFormat/>
    <w:uiPriority w:val="0"/>
    <w:pPr>
      <w:keepNext/>
      <w:keepLines/>
      <w:spacing w:before="120" w:after="120"/>
      <w:outlineLvl w:val="3"/>
    </w:pPr>
    <w:rPr>
      <w:rFonts w:ascii="Arial" w:hAnsi="Arial" w:eastAsia="黑体"/>
      <w:b/>
      <w:sz w:val="20"/>
    </w:rPr>
  </w:style>
  <w:style w:type="paragraph" w:styleId="11">
    <w:name w:val="heading 5"/>
    <w:basedOn w:val="1"/>
    <w:next w:val="5"/>
    <w:link w:val="80"/>
    <w:autoRedefine/>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12">
    <w:name w:val="heading 6"/>
    <w:basedOn w:val="1"/>
    <w:next w:val="1"/>
    <w:link w:val="124"/>
    <w:autoRedefine/>
    <w:qFormat/>
    <w:uiPriority w:val="0"/>
    <w:pPr>
      <w:keepNext/>
      <w:keepLines/>
      <w:spacing w:before="240" w:after="64" w:line="319" w:lineRule="auto"/>
      <w:outlineLvl w:val="5"/>
    </w:pPr>
    <w:rPr>
      <w:rFonts w:ascii="Arial" w:hAnsi="Arial" w:eastAsia="黑体"/>
      <w:b/>
      <w:bCs/>
      <w:sz w:val="24"/>
      <w:szCs w:val="24"/>
    </w:rPr>
  </w:style>
  <w:style w:type="paragraph" w:styleId="13">
    <w:name w:val="heading 7"/>
    <w:basedOn w:val="1"/>
    <w:next w:val="1"/>
    <w:link w:val="139"/>
    <w:autoRedefine/>
    <w:qFormat/>
    <w:uiPriority w:val="0"/>
    <w:pPr>
      <w:keepNext/>
      <w:keepLines/>
      <w:spacing w:before="240" w:after="64" w:line="319" w:lineRule="auto"/>
      <w:outlineLvl w:val="6"/>
    </w:pPr>
    <w:rPr>
      <w:b/>
      <w:bCs/>
      <w:sz w:val="24"/>
      <w:szCs w:val="24"/>
    </w:rPr>
  </w:style>
  <w:style w:type="paragraph" w:styleId="14">
    <w:name w:val="heading 8"/>
    <w:basedOn w:val="1"/>
    <w:next w:val="1"/>
    <w:link w:val="153"/>
    <w:autoRedefine/>
    <w:qFormat/>
    <w:uiPriority w:val="0"/>
    <w:pPr>
      <w:keepNext/>
      <w:keepLines/>
      <w:spacing w:before="240" w:after="64" w:line="319" w:lineRule="auto"/>
      <w:outlineLvl w:val="7"/>
    </w:pPr>
    <w:rPr>
      <w:rFonts w:ascii="Arial" w:hAnsi="Arial" w:eastAsia="黑体"/>
      <w:sz w:val="24"/>
      <w:szCs w:val="24"/>
    </w:rPr>
  </w:style>
  <w:style w:type="paragraph" w:styleId="15">
    <w:name w:val="heading 9"/>
    <w:basedOn w:val="1"/>
    <w:next w:val="1"/>
    <w:link w:val="159"/>
    <w:autoRedefine/>
    <w:qFormat/>
    <w:uiPriority w:val="0"/>
    <w:pPr>
      <w:keepNext/>
      <w:keepLines/>
      <w:spacing w:before="240" w:after="64" w:line="319" w:lineRule="auto"/>
      <w:outlineLvl w:val="8"/>
    </w:pPr>
    <w:rPr>
      <w:rFonts w:ascii="Arial" w:hAnsi="Arial" w:eastAsia="黑体"/>
      <w:szCs w:val="21"/>
    </w:rPr>
  </w:style>
  <w:style w:type="character" w:default="1" w:styleId="64">
    <w:name w:val="Default Paragraph Font"/>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 New"/>
    <w:basedOn w:val="1"/>
    <w:autoRedefine/>
    <w:qFormat/>
    <w:uiPriority w:val="0"/>
    <w:pPr>
      <w:spacing w:before="100" w:beforeAutospacing="1" w:after="100" w:afterAutospacing="1" w:line="440" w:lineRule="exact"/>
      <w:ind w:left="357" w:hanging="357"/>
    </w:pPr>
    <w:rPr>
      <w:szCs w:val="21"/>
    </w:rPr>
  </w:style>
  <w:style w:type="paragraph" w:styleId="5">
    <w:name w:val="Normal Indent"/>
    <w:basedOn w:val="1"/>
    <w:next w:val="6"/>
    <w:autoRedefine/>
    <w:qFormat/>
    <w:uiPriority w:val="0"/>
    <w:pPr>
      <w:ind w:firstLine="420"/>
    </w:pPr>
  </w:style>
  <w:style w:type="paragraph" w:styleId="6">
    <w:name w:val="Body Text First Indent 2"/>
    <w:basedOn w:val="7"/>
    <w:next w:val="1"/>
    <w:autoRedefine/>
    <w:qFormat/>
    <w:uiPriority w:val="0"/>
    <w:pPr>
      <w:ind w:firstLine="420" w:firstLineChars="200"/>
    </w:pPr>
  </w:style>
  <w:style w:type="paragraph" w:styleId="7">
    <w:name w:val="Body Text Indent"/>
    <w:basedOn w:val="1"/>
    <w:next w:val="8"/>
    <w:link w:val="171"/>
    <w:autoRedefine/>
    <w:qFormat/>
    <w:uiPriority w:val="0"/>
    <w:pPr>
      <w:ind w:firstLine="645"/>
    </w:pPr>
    <w:rPr>
      <w:sz w:val="20"/>
    </w:rPr>
  </w:style>
  <w:style w:type="paragraph" w:styleId="8">
    <w:name w:val="envelope return"/>
    <w:basedOn w:val="1"/>
    <w:autoRedefine/>
    <w:unhideWhenUsed/>
    <w:qFormat/>
    <w:uiPriority w:val="99"/>
    <w:pPr>
      <w:snapToGrid w:val="0"/>
    </w:pPr>
    <w:rPr>
      <w:rFonts w:ascii="Arial" w:hAnsi="Arial"/>
    </w:rPr>
  </w:style>
  <w:style w:type="paragraph" w:styleId="16">
    <w:name w:val="List 3"/>
    <w:basedOn w:val="1"/>
    <w:autoRedefine/>
    <w:qFormat/>
    <w:uiPriority w:val="0"/>
    <w:pPr>
      <w:ind w:left="1260" w:hanging="420"/>
    </w:pPr>
  </w:style>
  <w:style w:type="paragraph" w:styleId="17">
    <w:name w:val="toc 7"/>
    <w:basedOn w:val="1"/>
    <w:next w:val="1"/>
    <w:autoRedefine/>
    <w:qFormat/>
    <w:uiPriority w:val="0"/>
    <w:pPr>
      <w:ind w:left="1260"/>
      <w:jc w:val="left"/>
    </w:pPr>
    <w:rPr>
      <w:sz w:val="18"/>
    </w:rPr>
  </w:style>
  <w:style w:type="paragraph" w:styleId="18">
    <w:name w:val="List Number 2"/>
    <w:basedOn w:val="1"/>
    <w:autoRedefine/>
    <w:qFormat/>
    <w:uiPriority w:val="0"/>
    <w:pPr>
      <w:tabs>
        <w:tab w:val="left" w:pos="1440"/>
      </w:tabs>
      <w:spacing w:line="360" w:lineRule="auto"/>
      <w:ind w:left="1440" w:hanging="1440"/>
    </w:pPr>
    <w:rPr>
      <w:sz w:val="24"/>
      <w:szCs w:val="24"/>
    </w:rPr>
  </w:style>
  <w:style w:type="paragraph" w:styleId="19">
    <w:name w:val="index 8"/>
    <w:basedOn w:val="1"/>
    <w:next w:val="1"/>
    <w:autoRedefine/>
    <w:qFormat/>
    <w:uiPriority w:val="0"/>
    <w:pPr>
      <w:ind w:left="2940"/>
    </w:pPr>
  </w:style>
  <w:style w:type="paragraph" w:styleId="20">
    <w:name w:val="List Number"/>
    <w:basedOn w:val="1"/>
    <w:autoRedefine/>
    <w:qFormat/>
    <w:uiPriority w:val="0"/>
    <w:pPr>
      <w:tabs>
        <w:tab w:val="left" w:pos="2952"/>
      </w:tabs>
      <w:ind w:left="2952" w:hanging="432"/>
    </w:pPr>
    <w:rPr>
      <w:szCs w:val="24"/>
    </w:rPr>
  </w:style>
  <w:style w:type="paragraph" w:styleId="21">
    <w:name w:val="index 5"/>
    <w:basedOn w:val="1"/>
    <w:next w:val="1"/>
    <w:autoRedefine/>
    <w:qFormat/>
    <w:uiPriority w:val="0"/>
    <w:pPr>
      <w:ind w:left="1680"/>
    </w:pPr>
  </w:style>
  <w:style w:type="paragraph" w:styleId="22">
    <w:name w:val="Document Map"/>
    <w:basedOn w:val="1"/>
    <w:link w:val="198"/>
    <w:autoRedefine/>
    <w:qFormat/>
    <w:uiPriority w:val="0"/>
    <w:pPr>
      <w:shd w:val="clear" w:color="auto" w:fill="000080"/>
    </w:pPr>
    <w:rPr>
      <w:rFonts w:ascii="宋体"/>
      <w:sz w:val="18"/>
      <w:szCs w:val="18"/>
    </w:rPr>
  </w:style>
  <w:style w:type="paragraph" w:styleId="23">
    <w:name w:val="annotation text"/>
    <w:basedOn w:val="1"/>
    <w:link w:val="130"/>
    <w:autoRedefine/>
    <w:qFormat/>
    <w:uiPriority w:val="99"/>
    <w:pPr>
      <w:jc w:val="left"/>
    </w:pPr>
    <w:rPr>
      <w:sz w:val="20"/>
    </w:rPr>
  </w:style>
  <w:style w:type="paragraph" w:styleId="24">
    <w:name w:val="index 6"/>
    <w:basedOn w:val="1"/>
    <w:next w:val="1"/>
    <w:autoRedefine/>
    <w:qFormat/>
    <w:uiPriority w:val="0"/>
    <w:pPr>
      <w:ind w:left="2100"/>
    </w:pPr>
  </w:style>
  <w:style w:type="paragraph" w:styleId="25">
    <w:name w:val="Salutation"/>
    <w:basedOn w:val="1"/>
    <w:next w:val="1"/>
    <w:link w:val="194"/>
    <w:autoRedefine/>
    <w:qFormat/>
    <w:uiPriority w:val="0"/>
    <w:rPr>
      <w:rFonts w:ascii="仿宋_GB2312" w:eastAsia="仿宋_GB2312"/>
      <w:sz w:val="20"/>
    </w:rPr>
  </w:style>
  <w:style w:type="paragraph" w:styleId="26">
    <w:name w:val="Body Text 3"/>
    <w:basedOn w:val="1"/>
    <w:link w:val="91"/>
    <w:autoRedefine/>
    <w:qFormat/>
    <w:uiPriority w:val="0"/>
    <w:rPr>
      <w:rFonts w:ascii="仿宋_GB2312" w:hAnsi="Arial" w:eastAsia="仿宋_GB2312"/>
      <w:sz w:val="20"/>
    </w:rPr>
  </w:style>
  <w:style w:type="paragraph" w:styleId="27">
    <w:name w:val="Body Text"/>
    <w:basedOn w:val="1"/>
    <w:link w:val="78"/>
    <w:autoRedefine/>
    <w:qFormat/>
    <w:uiPriority w:val="0"/>
    <w:rPr>
      <w:rFonts w:ascii="楷体_GB2312" w:hAnsi="Arial" w:eastAsia="楷体_GB2312"/>
      <w:sz w:val="20"/>
    </w:rPr>
  </w:style>
  <w:style w:type="paragraph" w:styleId="28">
    <w:name w:val="Block Text"/>
    <w:basedOn w:val="1"/>
    <w:autoRedefine/>
    <w:unhideWhenUsed/>
    <w:qFormat/>
    <w:uiPriority w:val="99"/>
    <w:pPr>
      <w:spacing w:after="120"/>
      <w:ind w:left="1440" w:leftChars="700" w:right="1440" w:rightChars="700"/>
    </w:pPr>
    <w:rPr>
      <w:szCs w:val="24"/>
    </w:rPr>
  </w:style>
  <w:style w:type="paragraph" w:styleId="29">
    <w:name w:val="index 4"/>
    <w:basedOn w:val="1"/>
    <w:next w:val="1"/>
    <w:autoRedefine/>
    <w:qFormat/>
    <w:uiPriority w:val="0"/>
    <w:pPr>
      <w:ind w:left="1260"/>
    </w:pPr>
  </w:style>
  <w:style w:type="paragraph" w:styleId="30">
    <w:name w:val="toc 5"/>
    <w:basedOn w:val="1"/>
    <w:next w:val="1"/>
    <w:autoRedefine/>
    <w:qFormat/>
    <w:uiPriority w:val="0"/>
    <w:pPr>
      <w:ind w:left="840"/>
      <w:jc w:val="left"/>
    </w:pPr>
    <w:rPr>
      <w:sz w:val="18"/>
    </w:rPr>
  </w:style>
  <w:style w:type="paragraph" w:styleId="31">
    <w:name w:val="toc 3"/>
    <w:basedOn w:val="1"/>
    <w:next w:val="1"/>
    <w:autoRedefine/>
    <w:qFormat/>
    <w:uiPriority w:val="39"/>
    <w:pPr>
      <w:ind w:left="420"/>
      <w:jc w:val="left"/>
    </w:pPr>
    <w:rPr>
      <w:i/>
      <w:sz w:val="20"/>
    </w:rPr>
  </w:style>
  <w:style w:type="paragraph" w:styleId="32">
    <w:name w:val="Plain Text"/>
    <w:basedOn w:val="1"/>
    <w:link w:val="123"/>
    <w:autoRedefine/>
    <w:qFormat/>
    <w:uiPriority w:val="99"/>
    <w:rPr>
      <w:rFonts w:ascii="宋体" w:hAnsi="Courier New" w:cs="Courier New"/>
      <w:szCs w:val="21"/>
    </w:rPr>
  </w:style>
  <w:style w:type="paragraph" w:styleId="33">
    <w:name w:val="toc 8"/>
    <w:basedOn w:val="1"/>
    <w:next w:val="1"/>
    <w:autoRedefine/>
    <w:qFormat/>
    <w:uiPriority w:val="0"/>
    <w:pPr>
      <w:ind w:left="1470"/>
      <w:jc w:val="left"/>
    </w:pPr>
    <w:rPr>
      <w:sz w:val="18"/>
    </w:rPr>
  </w:style>
  <w:style w:type="paragraph" w:styleId="34">
    <w:name w:val="index 3"/>
    <w:basedOn w:val="1"/>
    <w:next w:val="1"/>
    <w:autoRedefine/>
    <w:qFormat/>
    <w:uiPriority w:val="0"/>
    <w:pPr>
      <w:ind w:left="840"/>
    </w:pPr>
  </w:style>
  <w:style w:type="paragraph" w:styleId="35">
    <w:name w:val="Date"/>
    <w:basedOn w:val="1"/>
    <w:next w:val="1"/>
    <w:link w:val="142"/>
    <w:autoRedefine/>
    <w:qFormat/>
    <w:uiPriority w:val="0"/>
    <w:pPr>
      <w:ind w:left="100" w:leftChars="2500"/>
    </w:pPr>
    <w:rPr>
      <w:sz w:val="20"/>
    </w:rPr>
  </w:style>
  <w:style w:type="paragraph" w:styleId="36">
    <w:name w:val="Body Text Indent 2"/>
    <w:basedOn w:val="1"/>
    <w:link w:val="165"/>
    <w:autoRedefine/>
    <w:qFormat/>
    <w:uiPriority w:val="0"/>
    <w:pPr>
      <w:ind w:left="630" w:firstLine="645"/>
    </w:pPr>
    <w:rPr>
      <w:sz w:val="20"/>
    </w:rPr>
  </w:style>
  <w:style w:type="paragraph" w:styleId="37">
    <w:name w:val="endnote text"/>
    <w:basedOn w:val="1"/>
    <w:link w:val="208"/>
    <w:autoRedefine/>
    <w:qFormat/>
    <w:uiPriority w:val="0"/>
    <w:pPr>
      <w:snapToGrid w:val="0"/>
      <w:jc w:val="left"/>
    </w:pPr>
    <w:rPr>
      <w:kern w:val="0"/>
      <w:sz w:val="24"/>
      <w:szCs w:val="24"/>
    </w:rPr>
  </w:style>
  <w:style w:type="paragraph" w:styleId="38">
    <w:name w:val="Balloon Text"/>
    <w:basedOn w:val="1"/>
    <w:link w:val="207"/>
    <w:autoRedefine/>
    <w:qFormat/>
    <w:uiPriority w:val="0"/>
    <w:rPr>
      <w:sz w:val="18"/>
      <w:szCs w:val="18"/>
    </w:rPr>
  </w:style>
  <w:style w:type="paragraph" w:styleId="39">
    <w:name w:val="footer"/>
    <w:basedOn w:val="1"/>
    <w:link w:val="200"/>
    <w:autoRedefine/>
    <w:qFormat/>
    <w:uiPriority w:val="0"/>
    <w:pPr>
      <w:tabs>
        <w:tab w:val="center" w:pos="4153"/>
        <w:tab w:val="right" w:pos="8306"/>
      </w:tabs>
      <w:snapToGrid w:val="0"/>
      <w:jc w:val="left"/>
    </w:pPr>
    <w:rPr>
      <w:sz w:val="18"/>
      <w:szCs w:val="18"/>
    </w:rPr>
  </w:style>
  <w:style w:type="paragraph" w:styleId="40">
    <w:name w:val="header"/>
    <w:basedOn w:val="1"/>
    <w:link w:val="136"/>
    <w:autoRedefine/>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33"/>
    <w:autoRedefine/>
    <w:qFormat/>
    <w:uiPriority w:val="0"/>
    <w:pPr>
      <w:adjustRightInd w:val="0"/>
      <w:spacing w:after="600" w:line="312" w:lineRule="atLeast"/>
      <w:jc w:val="center"/>
      <w:textAlignment w:val="baseline"/>
    </w:pPr>
    <w:rPr>
      <w:rFonts w:eastAsia="仿宋_GB2312"/>
      <w:kern w:val="0"/>
      <w:sz w:val="20"/>
    </w:rPr>
  </w:style>
  <w:style w:type="paragraph" w:styleId="42">
    <w:name w:val="toc 1"/>
    <w:basedOn w:val="1"/>
    <w:next w:val="1"/>
    <w:autoRedefine/>
    <w:qFormat/>
    <w:uiPriority w:val="39"/>
    <w:pPr>
      <w:spacing w:before="120" w:after="120"/>
      <w:jc w:val="left"/>
    </w:pPr>
    <w:rPr>
      <w:b/>
      <w:caps/>
      <w:sz w:val="20"/>
    </w:rPr>
  </w:style>
  <w:style w:type="paragraph" w:styleId="43">
    <w:name w:val="toc 4"/>
    <w:basedOn w:val="1"/>
    <w:next w:val="1"/>
    <w:autoRedefine/>
    <w:qFormat/>
    <w:uiPriority w:val="0"/>
    <w:pPr>
      <w:ind w:left="630"/>
      <w:jc w:val="left"/>
    </w:pPr>
    <w:rPr>
      <w:sz w:val="18"/>
    </w:rPr>
  </w:style>
  <w:style w:type="paragraph" w:styleId="44">
    <w:name w:val="index heading"/>
    <w:basedOn w:val="1"/>
    <w:next w:val="45"/>
    <w:autoRedefine/>
    <w:qFormat/>
    <w:uiPriority w:val="0"/>
  </w:style>
  <w:style w:type="paragraph" w:styleId="45">
    <w:name w:val="index 1"/>
    <w:basedOn w:val="1"/>
    <w:next w:val="1"/>
    <w:autoRedefine/>
    <w:qFormat/>
    <w:uiPriority w:val="0"/>
    <w:rPr>
      <w:rFonts w:ascii="仿宋_GB2312" w:hAnsi="宋体" w:eastAsia="仿宋_GB2312"/>
      <w:sz w:val="30"/>
      <w:szCs w:val="24"/>
    </w:rPr>
  </w:style>
  <w:style w:type="paragraph" w:styleId="46">
    <w:name w:val="Subtitle"/>
    <w:basedOn w:val="1"/>
    <w:next w:val="1"/>
    <w:link w:val="82"/>
    <w:autoRedefine/>
    <w:qFormat/>
    <w:uiPriority w:val="0"/>
    <w:pPr>
      <w:widowControl/>
      <w:spacing w:after="600" w:line="276" w:lineRule="auto"/>
      <w:jc w:val="left"/>
    </w:pPr>
    <w:rPr>
      <w:rFonts w:ascii="Cambria" w:hAnsi="Cambria"/>
      <w:i/>
      <w:iCs/>
      <w:spacing w:val="13"/>
      <w:kern w:val="0"/>
      <w:sz w:val="24"/>
      <w:szCs w:val="24"/>
      <w:lang w:eastAsia="en-US"/>
    </w:rPr>
  </w:style>
  <w:style w:type="paragraph" w:styleId="47">
    <w:name w:val="footnote text"/>
    <w:basedOn w:val="1"/>
    <w:link w:val="135"/>
    <w:autoRedefine/>
    <w:qFormat/>
    <w:uiPriority w:val="0"/>
    <w:pPr>
      <w:snapToGrid w:val="0"/>
      <w:jc w:val="left"/>
    </w:pPr>
    <w:rPr>
      <w:sz w:val="18"/>
      <w:szCs w:val="18"/>
    </w:rPr>
  </w:style>
  <w:style w:type="paragraph" w:styleId="48">
    <w:name w:val="toc 6"/>
    <w:basedOn w:val="1"/>
    <w:next w:val="1"/>
    <w:autoRedefine/>
    <w:qFormat/>
    <w:uiPriority w:val="0"/>
    <w:pPr>
      <w:ind w:left="1050"/>
      <w:jc w:val="left"/>
    </w:pPr>
    <w:rPr>
      <w:sz w:val="18"/>
    </w:rPr>
  </w:style>
  <w:style w:type="paragraph" w:styleId="49">
    <w:name w:val="Body Text Indent 3"/>
    <w:basedOn w:val="1"/>
    <w:link w:val="115"/>
    <w:autoRedefine/>
    <w:qFormat/>
    <w:uiPriority w:val="0"/>
    <w:pPr>
      <w:ind w:left="645" w:firstLine="645"/>
    </w:pPr>
    <w:rPr>
      <w:sz w:val="16"/>
      <w:szCs w:val="16"/>
    </w:rPr>
  </w:style>
  <w:style w:type="paragraph" w:styleId="50">
    <w:name w:val="index 7"/>
    <w:basedOn w:val="1"/>
    <w:next w:val="1"/>
    <w:autoRedefine/>
    <w:qFormat/>
    <w:uiPriority w:val="0"/>
    <w:pPr>
      <w:ind w:left="2520"/>
    </w:pPr>
  </w:style>
  <w:style w:type="paragraph" w:styleId="51">
    <w:name w:val="index 9"/>
    <w:basedOn w:val="1"/>
    <w:next w:val="1"/>
    <w:autoRedefine/>
    <w:qFormat/>
    <w:uiPriority w:val="0"/>
    <w:pPr>
      <w:ind w:left="3360"/>
    </w:pPr>
  </w:style>
  <w:style w:type="paragraph" w:styleId="52">
    <w:name w:val="table of figures"/>
    <w:basedOn w:val="1"/>
    <w:next w:val="1"/>
    <w:autoRedefine/>
    <w:qFormat/>
    <w:uiPriority w:val="0"/>
    <w:pPr>
      <w:ind w:left="840" w:hanging="420"/>
    </w:pPr>
  </w:style>
  <w:style w:type="paragraph" w:styleId="53">
    <w:name w:val="toc 2"/>
    <w:basedOn w:val="1"/>
    <w:next w:val="1"/>
    <w:autoRedefine/>
    <w:qFormat/>
    <w:uiPriority w:val="0"/>
    <w:pPr>
      <w:ind w:left="210"/>
      <w:jc w:val="left"/>
    </w:pPr>
    <w:rPr>
      <w:smallCaps/>
      <w:sz w:val="20"/>
    </w:rPr>
  </w:style>
  <w:style w:type="paragraph" w:styleId="54">
    <w:name w:val="toc 9"/>
    <w:basedOn w:val="1"/>
    <w:next w:val="1"/>
    <w:autoRedefine/>
    <w:qFormat/>
    <w:uiPriority w:val="0"/>
    <w:pPr>
      <w:ind w:left="1680"/>
      <w:jc w:val="left"/>
    </w:pPr>
    <w:rPr>
      <w:sz w:val="18"/>
    </w:rPr>
  </w:style>
  <w:style w:type="paragraph" w:styleId="55">
    <w:name w:val="Body Text 2"/>
    <w:basedOn w:val="1"/>
    <w:link w:val="175"/>
    <w:autoRedefine/>
    <w:qFormat/>
    <w:uiPriority w:val="0"/>
    <w:pPr>
      <w:widowControl/>
      <w:jc w:val="center"/>
    </w:pPr>
    <w:rPr>
      <w:rFonts w:ascii="楷体_GB2312" w:eastAsia="楷体_GB2312"/>
      <w:sz w:val="20"/>
    </w:rPr>
  </w:style>
  <w:style w:type="paragraph" w:styleId="56">
    <w:name w:val="HTML Preformatted"/>
    <w:basedOn w:val="1"/>
    <w:link w:val="16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7">
    <w:name w:val="Normal (Web)"/>
    <w:basedOn w:val="1"/>
    <w:autoRedefine/>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8">
    <w:name w:val="index 2"/>
    <w:basedOn w:val="1"/>
    <w:next w:val="1"/>
    <w:autoRedefine/>
    <w:qFormat/>
    <w:uiPriority w:val="0"/>
    <w:pPr>
      <w:ind w:left="420"/>
    </w:pPr>
  </w:style>
  <w:style w:type="paragraph" w:styleId="59">
    <w:name w:val="Title"/>
    <w:basedOn w:val="1"/>
    <w:link w:val="172"/>
    <w:autoRedefine/>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60">
    <w:name w:val="annotation subject"/>
    <w:basedOn w:val="23"/>
    <w:next w:val="23"/>
    <w:link w:val="146"/>
    <w:autoRedefine/>
    <w:qFormat/>
    <w:uiPriority w:val="0"/>
    <w:rPr>
      <w:b/>
      <w:bCs/>
    </w:rPr>
  </w:style>
  <w:style w:type="paragraph" w:styleId="61">
    <w:name w:val="Body Text First Indent"/>
    <w:basedOn w:val="27"/>
    <w:link w:val="107"/>
    <w:autoRedefine/>
    <w:qFormat/>
    <w:uiPriority w:val="0"/>
    <w:pPr>
      <w:spacing w:after="120"/>
      <w:ind w:firstLine="420" w:firstLineChars="100"/>
    </w:pPr>
    <w:rPr>
      <w:rFonts w:ascii="Times New Roman" w:hAnsi="Times New Roman" w:eastAsia="宋体"/>
      <w:sz w:val="24"/>
      <w:szCs w:val="24"/>
    </w:rPr>
  </w:style>
  <w:style w:type="table" w:styleId="63">
    <w:name w:val="Table Grid"/>
    <w:basedOn w:val="6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basedOn w:val="64"/>
    <w:autoRedefine/>
    <w:qFormat/>
    <w:uiPriority w:val="0"/>
    <w:rPr>
      <w:b/>
    </w:rPr>
  </w:style>
  <w:style w:type="character" w:styleId="66">
    <w:name w:val="endnote reference"/>
    <w:basedOn w:val="64"/>
    <w:autoRedefine/>
    <w:qFormat/>
    <w:uiPriority w:val="0"/>
    <w:rPr>
      <w:vertAlign w:val="superscript"/>
    </w:rPr>
  </w:style>
  <w:style w:type="character" w:styleId="67">
    <w:name w:val="page number"/>
    <w:basedOn w:val="64"/>
    <w:autoRedefine/>
    <w:qFormat/>
    <w:uiPriority w:val="0"/>
    <w:rPr>
      <w:rFonts w:cs="Times New Roman"/>
    </w:rPr>
  </w:style>
  <w:style w:type="character" w:styleId="68">
    <w:name w:val="FollowedHyperlink"/>
    <w:basedOn w:val="64"/>
    <w:autoRedefine/>
    <w:qFormat/>
    <w:uiPriority w:val="0"/>
    <w:rPr>
      <w:color w:val="800080"/>
      <w:u w:val="single"/>
    </w:rPr>
  </w:style>
  <w:style w:type="character" w:styleId="69">
    <w:name w:val="Emphasis"/>
    <w:basedOn w:val="64"/>
    <w:autoRedefine/>
    <w:qFormat/>
    <w:uiPriority w:val="0"/>
    <w:rPr>
      <w:b/>
      <w:i/>
      <w:spacing w:val="10"/>
      <w:shd w:val="clear" w:color="auto" w:fill="auto"/>
    </w:rPr>
  </w:style>
  <w:style w:type="character" w:styleId="70">
    <w:name w:val="line number"/>
    <w:basedOn w:val="64"/>
    <w:autoRedefine/>
    <w:qFormat/>
    <w:uiPriority w:val="0"/>
    <w:rPr>
      <w:rFonts w:cs="Times New Roman"/>
    </w:rPr>
  </w:style>
  <w:style w:type="character" w:styleId="71">
    <w:name w:val="HTML Typewriter"/>
    <w:basedOn w:val="64"/>
    <w:autoRedefine/>
    <w:qFormat/>
    <w:uiPriority w:val="0"/>
    <w:rPr>
      <w:rFonts w:ascii="宋体" w:hAnsi="宋体" w:eastAsia="宋体"/>
      <w:sz w:val="24"/>
    </w:rPr>
  </w:style>
  <w:style w:type="character" w:styleId="72">
    <w:name w:val="Hyperlink"/>
    <w:basedOn w:val="64"/>
    <w:autoRedefine/>
    <w:qFormat/>
    <w:uiPriority w:val="99"/>
    <w:rPr>
      <w:color w:val="0000FF"/>
      <w:u w:val="single"/>
    </w:rPr>
  </w:style>
  <w:style w:type="character" w:styleId="73">
    <w:name w:val="annotation reference"/>
    <w:basedOn w:val="64"/>
    <w:autoRedefine/>
    <w:qFormat/>
    <w:uiPriority w:val="99"/>
    <w:rPr>
      <w:sz w:val="21"/>
    </w:rPr>
  </w:style>
  <w:style w:type="character" w:styleId="74">
    <w:name w:val="footnote reference"/>
    <w:basedOn w:val="64"/>
    <w:autoRedefine/>
    <w:qFormat/>
    <w:uiPriority w:val="0"/>
    <w:rPr>
      <w:vertAlign w:val="superscript"/>
    </w:rPr>
  </w:style>
  <w:style w:type="character" w:styleId="75">
    <w:name w:val="HTML Sample"/>
    <w:basedOn w:val="64"/>
    <w:autoRedefine/>
    <w:qFormat/>
    <w:uiPriority w:val="0"/>
    <w:rPr>
      <w:rFonts w:ascii="Courier New" w:hAnsi="宋体" w:eastAsia="宋体"/>
    </w:rPr>
  </w:style>
  <w:style w:type="paragraph" w:customStyle="1" w:styleId="76">
    <w:name w:val="表格文字"/>
    <w:basedOn w:val="1"/>
    <w:autoRedefine/>
    <w:qFormat/>
    <w:uiPriority w:val="0"/>
    <w:pPr>
      <w:adjustRightInd w:val="0"/>
      <w:spacing w:line="360" w:lineRule="auto"/>
      <w:ind w:firstLine="200" w:firstLineChars="200"/>
      <w:jc w:val="left"/>
      <w:textAlignment w:val="baseline"/>
    </w:pPr>
    <w:rPr>
      <w:rFonts w:ascii="Arial" w:hAnsi="Arial"/>
      <w:kern w:val="0"/>
      <w:sz w:val="24"/>
    </w:rPr>
  </w:style>
  <w:style w:type="character" w:customStyle="1" w:styleId="77">
    <w:name w:val="页脚 Char1"/>
    <w:basedOn w:val="64"/>
    <w:autoRedefine/>
    <w:qFormat/>
    <w:uiPriority w:val="0"/>
    <w:rPr>
      <w:rFonts w:cs="Times New Roman"/>
      <w:kern w:val="2"/>
      <w:sz w:val="18"/>
      <w:szCs w:val="18"/>
    </w:rPr>
  </w:style>
  <w:style w:type="character" w:customStyle="1" w:styleId="78">
    <w:name w:val="正文文本 字符"/>
    <w:basedOn w:val="64"/>
    <w:link w:val="27"/>
    <w:autoRedefine/>
    <w:qFormat/>
    <w:uiPriority w:val="0"/>
    <w:rPr>
      <w:rFonts w:ascii="楷体_GB2312" w:hAnsi="Arial" w:eastAsia="楷体_GB2312" w:cs="Times New Roman"/>
      <w:sz w:val="20"/>
      <w:szCs w:val="20"/>
    </w:rPr>
  </w:style>
  <w:style w:type="character" w:customStyle="1" w:styleId="79">
    <w:name w:val="Body Text Indent 2 Char"/>
    <w:autoRedefine/>
    <w:qFormat/>
    <w:uiPriority w:val="0"/>
    <w:rPr>
      <w:rFonts w:ascii="Arial" w:hAnsi="Arial" w:eastAsia="仿宋_GB2312"/>
      <w:sz w:val="32"/>
    </w:rPr>
  </w:style>
  <w:style w:type="character" w:customStyle="1" w:styleId="80">
    <w:name w:val="标题 5 字符"/>
    <w:basedOn w:val="64"/>
    <w:link w:val="11"/>
    <w:autoRedefine/>
    <w:qFormat/>
    <w:uiPriority w:val="0"/>
    <w:rPr>
      <w:rFonts w:ascii="黑体" w:hAnsi="Times New Roman" w:eastAsia="黑体" w:cs="Times New Roman"/>
      <w:b/>
      <w:color w:val="000000"/>
      <w:kern w:val="0"/>
      <w:sz w:val="20"/>
      <w:szCs w:val="20"/>
    </w:rPr>
  </w:style>
  <w:style w:type="character" w:customStyle="1" w:styleId="81">
    <w:name w:val="Body Text Indent 3 Char1"/>
    <w:basedOn w:val="64"/>
    <w:autoRedefine/>
    <w:qFormat/>
    <w:uiPriority w:val="0"/>
    <w:rPr>
      <w:rFonts w:ascii="Times New Roman" w:hAnsi="Times New Roman"/>
      <w:kern w:val="2"/>
      <w:sz w:val="16"/>
      <w:szCs w:val="16"/>
    </w:rPr>
  </w:style>
  <w:style w:type="character" w:customStyle="1" w:styleId="82">
    <w:name w:val="副标题 字符"/>
    <w:basedOn w:val="64"/>
    <w:link w:val="46"/>
    <w:autoRedefine/>
    <w:qFormat/>
    <w:uiPriority w:val="0"/>
    <w:rPr>
      <w:rFonts w:ascii="Cambria" w:hAnsi="Cambria" w:eastAsia="宋体" w:cs="Times New Roman"/>
      <w:i/>
      <w:iCs/>
      <w:spacing w:val="13"/>
      <w:kern w:val="0"/>
      <w:sz w:val="24"/>
      <w:szCs w:val="24"/>
      <w:lang w:eastAsia="en-US"/>
    </w:rPr>
  </w:style>
  <w:style w:type="character" w:customStyle="1" w:styleId="83">
    <w:name w:val="listbenefit"/>
    <w:autoRedefine/>
    <w:qFormat/>
    <w:uiPriority w:val="0"/>
  </w:style>
  <w:style w:type="character" w:customStyle="1" w:styleId="84">
    <w:name w:val="Char Char27"/>
    <w:autoRedefine/>
    <w:qFormat/>
    <w:uiPriority w:val="0"/>
    <w:rPr>
      <w:b/>
      <w:kern w:val="44"/>
      <w:sz w:val="44"/>
    </w:rPr>
  </w:style>
  <w:style w:type="character" w:customStyle="1" w:styleId="85">
    <w:name w:val="param-value"/>
    <w:basedOn w:val="64"/>
    <w:autoRedefine/>
    <w:qFormat/>
    <w:uiPriority w:val="0"/>
    <w:rPr>
      <w:rFonts w:cs="Times New Roman"/>
    </w:rPr>
  </w:style>
  <w:style w:type="character" w:customStyle="1" w:styleId="86">
    <w:name w:val="纯文本 Char Char Char1"/>
    <w:autoRedefine/>
    <w:qFormat/>
    <w:uiPriority w:val="0"/>
    <w:rPr>
      <w:rFonts w:ascii="宋体" w:hAnsi="Courier New" w:eastAsia="宋体"/>
      <w:kern w:val="2"/>
      <w:sz w:val="21"/>
      <w:lang w:val="en-US" w:eastAsia="zh-CN"/>
    </w:rPr>
  </w:style>
  <w:style w:type="character" w:customStyle="1" w:styleId="87">
    <w:name w:val="apple-converted-space"/>
    <w:basedOn w:val="64"/>
    <w:autoRedefine/>
    <w:qFormat/>
    <w:uiPriority w:val="0"/>
    <w:rPr>
      <w:rFonts w:cs="Times New Roman"/>
    </w:rPr>
  </w:style>
  <w:style w:type="character" w:customStyle="1" w:styleId="88">
    <w:name w:val="Char Char29"/>
    <w:autoRedefine/>
    <w:qFormat/>
    <w:uiPriority w:val="0"/>
    <w:rPr>
      <w:rFonts w:ascii="Times New Roman" w:hAnsi="Times New Roman" w:eastAsia="宋体"/>
      <w:b/>
      <w:kern w:val="44"/>
      <w:sz w:val="44"/>
    </w:rPr>
  </w:style>
  <w:style w:type="character" w:customStyle="1" w:styleId="89">
    <w:name w:val="标题 3 Char"/>
    <w:basedOn w:val="64"/>
    <w:autoRedefine/>
    <w:qFormat/>
    <w:uiPriority w:val="0"/>
    <w:rPr>
      <w:rFonts w:ascii="Times New Roman" w:hAnsi="Times New Roman" w:eastAsia="宋体" w:cs="Times New Roman"/>
      <w:b/>
      <w:bCs/>
      <w:sz w:val="32"/>
      <w:szCs w:val="32"/>
    </w:rPr>
  </w:style>
  <w:style w:type="character" w:customStyle="1" w:styleId="90">
    <w:name w:val="标题 4 字符"/>
    <w:basedOn w:val="64"/>
    <w:link w:val="10"/>
    <w:autoRedefine/>
    <w:qFormat/>
    <w:uiPriority w:val="0"/>
    <w:rPr>
      <w:rFonts w:ascii="Arial" w:hAnsi="Arial" w:eastAsia="黑体" w:cs="Times New Roman"/>
      <w:b/>
      <w:sz w:val="20"/>
      <w:szCs w:val="20"/>
    </w:rPr>
  </w:style>
  <w:style w:type="character" w:customStyle="1" w:styleId="91">
    <w:name w:val="正文文本 3 字符"/>
    <w:basedOn w:val="64"/>
    <w:link w:val="26"/>
    <w:autoRedefine/>
    <w:qFormat/>
    <w:uiPriority w:val="0"/>
    <w:rPr>
      <w:rFonts w:ascii="仿宋_GB2312" w:hAnsi="Arial" w:eastAsia="仿宋_GB2312" w:cs="Times New Roman"/>
      <w:sz w:val="20"/>
      <w:szCs w:val="20"/>
    </w:rPr>
  </w:style>
  <w:style w:type="character" w:customStyle="1" w:styleId="92">
    <w:name w:val="正文文本缩进 Char"/>
    <w:basedOn w:val="64"/>
    <w:autoRedefine/>
    <w:qFormat/>
    <w:uiPriority w:val="0"/>
    <w:rPr>
      <w:rFonts w:ascii="Times New Roman" w:hAnsi="Times New Roman" w:eastAsia="宋体" w:cs="Times New Roman"/>
      <w:sz w:val="20"/>
      <w:szCs w:val="20"/>
    </w:rPr>
  </w:style>
  <w:style w:type="character" w:customStyle="1" w:styleId="93">
    <w:name w:val="Plain Text Char"/>
    <w:autoRedefine/>
    <w:qFormat/>
    <w:uiPriority w:val="0"/>
    <w:rPr>
      <w:rFonts w:ascii="宋体" w:hAnsi="Courier New"/>
    </w:rPr>
  </w:style>
  <w:style w:type="character" w:customStyle="1" w:styleId="94">
    <w:name w:val="HTML 预设格式 Char"/>
    <w:basedOn w:val="64"/>
    <w:autoRedefine/>
    <w:qFormat/>
    <w:uiPriority w:val="0"/>
    <w:rPr>
      <w:rFonts w:ascii="Courier New" w:hAnsi="Courier New" w:eastAsia="宋体" w:cs="Courier New"/>
      <w:sz w:val="20"/>
      <w:szCs w:val="20"/>
    </w:rPr>
  </w:style>
  <w:style w:type="character" w:customStyle="1" w:styleId="95">
    <w:name w:val="批注文字 Char Char"/>
    <w:autoRedefine/>
    <w:qFormat/>
    <w:uiPriority w:val="0"/>
    <w:rPr>
      <w:rFonts w:eastAsia="宋体"/>
      <w:kern w:val="2"/>
      <w:sz w:val="21"/>
      <w:lang w:val="en-US" w:eastAsia="zh-CN"/>
    </w:rPr>
  </w:style>
  <w:style w:type="character" w:customStyle="1" w:styleId="96">
    <w:name w:val="Body Text Indent Char"/>
    <w:autoRedefine/>
    <w:qFormat/>
    <w:uiPriority w:val="0"/>
    <w:rPr>
      <w:rFonts w:ascii="楷体_GB2312" w:eastAsia="楷体_GB2312"/>
      <w:sz w:val="32"/>
    </w:rPr>
  </w:style>
  <w:style w:type="character" w:customStyle="1" w:styleId="97">
    <w:name w:val="已访问的超链接1"/>
    <w:autoRedefine/>
    <w:qFormat/>
    <w:uiPriority w:val="0"/>
    <w:rPr>
      <w:color w:val="auto"/>
      <w:u w:val="none"/>
    </w:rPr>
  </w:style>
  <w:style w:type="character" w:customStyle="1" w:styleId="98">
    <w:name w:val="纯文本 Char Char Char"/>
    <w:autoRedefine/>
    <w:qFormat/>
    <w:uiPriority w:val="0"/>
    <w:rPr>
      <w:rFonts w:ascii="宋体" w:hAnsi="Courier New" w:eastAsia="宋体"/>
      <w:kern w:val="2"/>
      <w:sz w:val="21"/>
      <w:lang w:val="en-US" w:eastAsia="zh-CN"/>
    </w:rPr>
  </w:style>
  <w:style w:type="character" w:customStyle="1" w:styleId="99">
    <w:name w:val="普通文字1 Char"/>
    <w:autoRedefine/>
    <w:qFormat/>
    <w:uiPriority w:val="0"/>
    <w:rPr>
      <w:rFonts w:ascii="宋体" w:eastAsia="宋体"/>
      <w:kern w:val="2"/>
      <w:sz w:val="21"/>
      <w:lang w:val="en-US" w:eastAsia="zh-CN"/>
    </w:rPr>
  </w:style>
  <w:style w:type="character" w:customStyle="1" w:styleId="100">
    <w:name w:val="Comment Subject Char"/>
    <w:qFormat/>
    <w:uiPriority w:val="0"/>
    <w:rPr>
      <w:b/>
    </w:rPr>
  </w:style>
  <w:style w:type="character" w:customStyle="1" w:styleId="101">
    <w:name w:val="Char Char28"/>
    <w:autoRedefine/>
    <w:qFormat/>
    <w:uiPriority w:val="0"/>
    <w:rPr>
      <w:rFonts w:ascii="Arial" w:hAnsi="Arial" w:eastAsia="黑体"/>
      <w:b/>
      <w:sz w:val="32"/>
    </w:rPr>
  </w:style>
  <w:style w:type="character" w:customStyle="1" w:styleId="102">
    <w:name w:val="Char Char23"/>
    <w:autoRedefine/>
    <w:qFormat/>
    <w:uiPriority w:val="0"/>
    <w:rPr>
      <w:rFonts w:ascii="Arial" w:hAnsi="Arial" w:eastAsia="黑体"/>
      <w:b/>
      <w:kern w:val="2"/>
      <w:sz w:val="24"/>
    </w:rPr>
  </w:style>
  <w:style w:type="character" w:customStyle="1" w:styleId="103">
    <w:name w:val="Char Char21"/>
    <w:autoRedefine/>
    <w:qFormat/>
    <w:uiPriority w:val="0"/>
    <w:rPr>
      <w:rFonts w:ascii="Arial" w:hAnsi="Arial" w:eastAsia="黑体"/>
      <w:kern w:val="2"/>
      <w:sz w:val="24"/>
    </w:rPr>
  </w:style>
  <w:style w:type="character" w:customStyle="1" w:styleId="104">
    <w:name w:val="Char Char2"/>
    <w:autoRedefine/>
    <w:qFormat/>
    <w:uiPriority w:val="0"/>
    <w:rPr>
      <w:rFonts w:ascii="宋体" w:hAnsi="Courier New" w:eastAsia="宋体"/>
      <w:kern w:val="2"/>
      <w:sz w:val="21"/>
      <w:lang w:val="en-US" w:eastAsia="zh-CN"/>
    </w:rPr>
  </w:style>
  <w:style w:type="character" w:customStyle="1" w:styleId="105">
    <w:name w:val="t1"/>
    <w:autoRedefine/>
    <w:qFormat/>
    <w:uiPriority w:val="0"/>
  </w:style>
  <w:style w:type="character" w:customStyle="1" w:styleId="106">
    <w:name w:val="华宇段落1 Char Char Char"/>
    <w:autoRedefine/>
    <w:qFormat/>
    <w:uiPriority w:val="0"/>
    <w:rPr>
      <w:rFonts w:eastAsia="宋体"/>
      <w:kern w:val="2"/>
      <w:sz w:val="24"/>
      <w:lang w:val="en-US" w:eastAsia="zh-CN"/>
    </w:rPr>
  </w:style>
  <w:style w:type="character" w:customStyle="1" w:styleId="107">
    <w:name w:val="正文文本首行缩进 字符"/>
    <w:basedOn w:val="78"/>
    <w:link w:val="61"/>
    <w:autoRedefine/>
    <w:qFormat/>
    <w:uiPriority w:val="0"/>
    <w:rPr>
      <w:rFonts w:ascii="Times New Roman" w:hAnsi="Times New Roman" w:eastAsia="宋体" w:cs="Times New Roman"/>
      <w:sz w:val="24"/>
      <w:szCs w:val="24"/>
    </w:rPr>
  </w:style>
  <w:style w:type="character" w:customStyle="1" w:styleId="108">
    <w:name w:val="纯文本 Char1"/>
    <w:autoRedefine/>
    <w:qFormat/>
    <w:uiPriority w:val="0"/>
    <w:rPr>
      <w:rFonts w:ascii="宋体" w:hAnsi="Courier New"/>
      <w:kern w:val="2"/>
      <w:sz w:val="21"/>
    </w:rPr>
  </w:style>
  <w:style w:type="character" w:customStyle="1" w:styleId="109">
    <w:name w:val="textcontents"/>
    <w:basedOn w:val="64"/>
    <w:autoRedefine/>
    <w:qFormat/>
    <w:uiPriority w:val="0"/>
    <w:rPr>
      <w:rFonts w:cs="Times New Roman"/>
    </w:rPr>
  </w:style>
  <w:style w:type="character" w:customStyle="1" w:styleId="110">
    <w:name w:val="Intense Quote Char2"/>
    <w:basedOn w:val="64"/>
    <w:qFormat/>
    <w:uiPriority w:val="0"/>
    <w:rPr>
      <w:rFonts w:ascii="Times New Roman" w:hAnsi="Times New Roman" w:eastAsia="宋体" w:cs="Times New Roman"/>
      <w:b/>
      <w:bCs/>
      <w:i/>
      <w:iCs/>
      <w:color w:val="4F81BD"/>
      <w:sz w:val="20"/>
      <w:szCs w:val="20"/>
    </w:rPr>
  </w:style>
  <w:style w:type="character" w:customStyle="1" w:styleId="111">
    <w:name w:val="纯文本 Char"/>
    <w:basedOn w:val="64"/>
    <w:autoRedefine/>
    <w:qFormat/>
    <w:uiPriority w:val="0"/>
    <w:rPr>
      <w:rFonts w:ascii="宋体" w:hAnsi="Courier New" w:eastAsia="宋体" w:cs="Courier New"/>
      <w:sz w:val="21"/>
      <w:szCs w:val="21"/>
    </w:rPr>
  </w:style>
  <w:style w:type="character" w:customStyle="1" w:styleId="112">
    <w:name w:val="我的正文 Char Char"/>
    <w:link w:val="113"/>
    <w:autoRedefine/>
    <w:qFormat/>
    <w:uiPriority w:val="0"/>
    <w:rPr>
      <w:rFonts w:ascii="宋体" w:eastAsia="宋体"/>
      <w:sz w:val="21"/>
    </w:rPr>
  </w:style>
  <w:style w:type="paragraph" w:customStyle="1" w:styleId="113">
    <w:name w:val="我的正文"/>
    <w:basedOn w:val="1"/>
    <w:link w:val="112"/>
    <w:autoRedefine/>
    <w:qFormat/>
    <w:uiPriority w:val="0"/>
    <w:pPr>
      <w:widowControl/>
      <w:spacing w:line="360" w:lineRule="auto"/>
      <w:ind w:firstLine="420"/>
      <w:jc w:val="left"/>
    </w:pPr>
    <w:rPr>
      <w:rFonts w:ascii="宋体" w:hAnsi="Calibri"/>
      <w:kern w:val="0"/>
    </w:rPr>
  </w:style>
  <w:style w:type="character" w:customStyle="1" w:styleId="114">
    <w:name w:val="Title Char"/>
    <w:qFormat/>
    <w:uiPriority w:val="0"/>
    <w:rPr>
      <w:rFonts w:eastAsia="黑体"/>
      <w:b/>
      <w:sz w:val="28"/>
      <w:lang w:val="en-GB"/>
    </w:rPr>
  </w:style>
  <w:style w:type="character" w:customStyle="1" w:styleId="115">
    <w:name w:val="正文文本缩进 3 字符"/>
    <w:basedOn w:val="64"/>
    <w:link w:val="49"/>
    <w:autoRedefine/>
    <w:qFormat/>
    <w:uiPriority w:val="0"/>
    <w:rPr>
      <w:rFonts w:ascii="Times New Roman" w:hAnsi="Times New Roman" w:eastAsia="宋体" w:cs="Times New Roman"/>
      <w:sz w:val="16"/>
      <w:szCs w:val="16"/>
    </w:rPr>
  </w:style>
  <w:style w:type="character" w:customStyle="1" w:styleId="116">
    <w:name w:val="Title1 Char"/>
    <w:autoRedefine/>
    <w:qFormat/>
    <w:uiPriority w:val="0"/>
    <w:rPr>
      <w:rFonts w:eastAsia="宋体"/>
      <w:b/>
      <w:kern w:val="44"/>
      <w:sz w:val="44"/>
      <w:lang w:val="en-US" w:eastAsia="zh-CN"/>
    </w:rPr>
  </w:style>
  <w:style w:type="character" w:customStyle="1" w:styleId="117">
    <w:name w:val="content"/>
    <w:basedOn w:val="64"/>
    <w:autoRedefine/>
    <w:qFormat/>
    <w:uiPriority w:val="0"/>
    <w:rPr>
      <w:rFonts w:cs="Times New Roman"/>
    </w:rPr>
  </w:style>
  <w:style w:type="character" w:customStyle="1" w:styleId="118">
    <w:name w:val="Char Char17"/>
    <w:autoRedefine/>
    <w:qFormat/>
    <w:uiPriority w:val="0"/>
    <w:rPr>
      <w:rFonts w:ascii="宋体" w:hAnsi="Courier New"/>
      <w:kern w:val="2"/>
      <w:sz w:val="21"/>
    </w:rPr>
  </w:style>
  <w:style w:type="character" w:customStyle="1" w:styleId="119">
    <w:name w:val="标准小四 Char Char"/>
    <w:qFormat/>
    <w:uiPriority w:val="0"/>
    <w:rPr>
      <w:rFonts w:ascii="Arial" w:hAnsi="Arial" w:eastAsia="宋体"/>
      <w:kern w:val="2"/>
      <w:sz w:val="21"/>
      <w:lang w:val="en-US" w:eastAsia="zh-CN"/>
    </w:rPr>
  </w:style>
  <w:style w:type="character" w:customStyle="1" w:styleId="120">
    <w:name w:val="样式 宋体 小四"/>
    <w:autoRedefine/>
    <w:qFormat/>
    <w:uiPriority w:val="0"/>
    <w:rPr>
      <w:rFonts w:ascii="宋体" w:eastAsia="宋体"/>
      <w:sz w:val="24"/>
    </w:rPr>
  </w:style>
  <w:style w:type="character" w:customStyle="1" w:styleId="121">
    <w:name w:val="ih151"/>
    <w:autoRedefine/>
    <w:qFormat/>
    <w:uiPriority w:val="0"/>
    <w:rPr>
      <w:color w:val="666666"/>
      <w:sz w:val="18"/>
      <w:u w:val="none"/>
    </w:rPr>
  </w:style>
  <w:style w:type="character" w:customStyle="1" w:styleId="122">
    <w:name w:val="style13"/>
    <w:autoRedefine/>
    <w:qFormat/>
    <w:uiPriority w:val="0"/>
    <w:rPr>
      <w:sz w:val="18"/>
    </w:rPr>
  </w:style>
  <w:style w:type="character" w:customStyle="1" w:styleId="123">
    <w:name w:val="纯文本 字符"/>
    <w:basedOn w:val="64"/>
    <w:link w:val="32"/>
    <w:autoRedefine/>
    <w:qFormat/>
    <w:uiPriority w:val="99"/>
    <w:rPr>
      <w:rFonts w:ascii="宋体" w:hAnsi="Courier New" w:cs="Courier New"/>
      <w:kern w:val="2"/>
      <w:sz w:val="21"/>
      <w:szCs w:val="21"/>
    </w:rPr>
  </w:style>
  <w:style w:type="character" w:customStyle="1" w:styleId="124">
    <w:name w:val="标题 6 字符"/>
    <w:basedOn w:val="64"/>
    <w:link w:val="12"/>
    <w:autoRedefine/>
    <w:qFormat/>
    <w:uiPriority w:val="0"/>
    <w:rPr>
      <w:rFonts w:ascii="Arial" w:hAnsi="Arial" w:eastAsia="黑体" w:cs="Times New Roman"/>
      <w:b/>
      <w:bCs/>
      <w:sz w:val="24"/>
      <w:szCs w:val="24"/>
    </w:rPr>
  </w:style>
  <w:style w:type="character" w:customStyle="1" w:styleId="125">
    <w:name w:val="style131"/>
    <w:qFormat/>
    <w:uiPriority w:val="0"/>
    <w:rPr>
      <w:sz w:val="18"/>
    </w:rPr>
  </w:style>
  <w:style w:type="character" w:customStyle="1" w:styleId="126">
    <w:name w:val="Char Char25"/>
    <w:autoRedefine/>
    <w:qFormat/>
    <w:uiPriority w:val="0"/>
    <w:rPr>
      <w:rFonts w:ascii="Arial" w:hAnsi="Arial" w:eastAsia="黑体"/>
      <w:b/>
      <w:kern w:val="2"/>
      <w:sz w:val="28"/>
    </w:rPr>
  </w:style>
  <w:style w:type="character" w:customStyle="1" w:styleId="127">
    <w:name w:val="不明显强调1"/>
    <w:basedOn w:val="64"/>
    <w:autoRedefine/>
    <w:qFormat/>
    <w:uiPriority w:val="0"/>
    <w:rPr>
      <w:i/>
    </w:rPr>
  </w:style>
  <w:style w:type="character" w:customStyle="1" w:styleId="128">
    <w:name w:val="标准文本 Char Char"/>
    <w:autoRedefine/>
    <w:qFormat/>
    <w:uiPriority w:val="0"/>
    <w:rPr>
      <w:rFonts w:eastAsia="宋体"/>
      <w:kern w:val="2"/>
      <w:sz w:val="24"/>
      <w:lang w:val="en-US" w:eastAsia="zh-CN"/>
    </w:rPr>
  </w:style>
  <w:style w:type="character" w:customStyle="1" w:styleId="129">
    <w:name w:val="Comment Subject Char1"/>
    <w:basedOn w:val="130"/>
    <w:autoRedefine/>
    <w:qFormat/>
    <w:uiPriority w:val="0"/>
    <w:rPr>
      <w:rFonts w:ascii="Times New Roman" w:hAnsi="Times New Roman" w:eastAsia="宋体" w:cs="Times New Roman"/>
      <w:b/>
      <w:bCs/>
      <w:kern w:val="2"/>
      <w:sz w:val="21"/>
      <w:szCs w:val="20"/>
    </w:rPr>
  </w:style>
  <w:style w:type="character" w:customStyle="1" w:styleId="130">
    <w:name w:val="批注文字 字符"/>
    <w:basedOn w:val="64"/>
    <w:link w:val="23"/>
    <w:autoRedefine/>
    <w:qFormat/>
    <w:uiPriority w:val="99"/>
    <w:rPr>
      <w:rFonts w:ascii="Times New Roman" w:hAnsi="Times New Roman" w:eastAsia="宋体" w:cs="Times New Roman"/>
      <w:sz w:val="20"/>
      <w:szCs w:val="20"/>
    </w:rPr>
  </w:style>
  <w:style w:type="character" w:customStyle="1" w:styleId="131">
    <w:name w:val="normalfont1"/>
    <w:autoRedefine/>
    <w:qFormat/>
    <w:uiPriority w:val="0"/>
    <w:rPr>
      <w:rFonts w:ascii="??" w:hAnsi="??"/>
      <w:sz w:val="18"/>
      <w:u w:val="none"/>
    </w:rPr>
  </w:style>
  <w:style w:type="character" w:customStyle="1" w:styleId="132">
    <w:name w:val="小四 段落 宋体 Char Char Char Char Char Char Char Char"/>
    <w:autoRedefine/>
    <w:qFormat/>
    <w:uiPriority w:val="0"/>
    <w:rPr>
      <w:rFonts w:eastAsia="宋体"/>
      <w:kern w:val="2"/>
      <w:sz w:val="24"/>
      <w:lang w:val="en-US" w:eastAsia="zh-CN"/>
    </w:rPr>
  </w:style>
  <w:style w:type="character" w:customStyle="1" w:styleId="133">
    <w:name w:val="签名 字符"/>
    <w:basedOn w:val="64"/>
    <w:link w:val="41"/>
    <w:autoRedefine/>
    <w:qFormat/>
    <w:uiPriority w:val="0"/>
    <w:rPr>
      <w:rFonts w:ascii="Times New Roman" w:hAnsi="Times New Roman" w:eastAsia="仿宋_GB2312" w:cs="Times New Roman"/>
      <w:kern w:val="0"/>
      <w:sz w:val="20"/>
      <w:szCs w:val="20"/>
    </w:rPr>
  </w:style>
  <w:style w:type="character" w:customStyle="1" w:styleId="134">
    <w:name w:val="标题 Char1"/>
    <w:autoRedefine/>
    <w:qFormat/>
    <w:uiPriority w:val="0"/>
    <w:rPr>
      <w:rFonts w:ascii="Cambria" w:eastAsia="宋体"/>
      <w:b/>
      <w:sz w:val="32"/>
    </w:rPr>
  </w:style>
  <w:style w:type="character" w:customStyle="1" w:styleId="135">
    <w:name w:val="脚注文本 字符"/>
    <w:basedOn w:val="64"/>
    <w:link w:val="47"/>
    <w:autoRedefine/>
    <w:qFormat/>
    <w:uiPriority w:val="0"/>
    <w:rPr>
      <w:rFonts w:ascii="Times New Roman" w:hAnsi="Times New Roman" w:eastAsia="宋体" w:cs="Times New Roman"/>
      <w:sz w:val="18"/>
      <w:szCs w:val="18"/>
    </w:rPr>
  </w:style>
  <w:style w:type="character" w:customStyle="1" w:styleId="136">
    <w:name w:val="页眉 字符"/>
    <w:basedOn w:val="64"/>
    <w:link w:val="40"/>
    <w:autoRedefine/>
    <w:qFormat/>
    <w:uiPriority w:val="0"/>
    <w:rPr>
      <w:rFonts w:cs="Times New Roman"/>
      <w:sz w:val="18"/>
      <w:szCs w:val="18"/>
    </w:rPr>
  </w:style>
  <w:style w:type="character" w:customStyle="1" w:styleId="137">
    <w:name w:val="Quote Char Char"/>
    <w:autoRedefine/>
    <w:qFormat/>
    <w:uiPriority w:val="0"/>
    <w:rPr>
      <w:rFonts w:ascii="Calibri" w:hAnsi="Calibri"/>
      <w:i/>
      <w:sz w:val="22"/>
      <w:lang w:eastAsia="en-US"/>
    </w:rPr>
  </w:style>
  <w:style w:type="character" w:customStyle="1" w:styleId="138">
    <w:name w:val="content_lineheight1"/>
    <w:basedOn w:val="64"/>
    <w:autoRedefine/>
    <w:qFormat/>
    <w:uiPriority w:val="0"/>
    <w:rPr>
      <w:rFonts w:cs="Times New Roman"/>
    </w:rPr>
  </w:style>
  <w:style w:type="character" w:customStyle="1" w:styleId="139">
    <w:name w:val="标题 7 字符"/>
    <w:basedOn w:val="64"/>
    <w:link w:val="13"/>
    <w:autoRedefine/>
    <w:qFormat/>
    <w:uiPriority w:val="0"/>
    <w:rPr>
      <w:rFonts w:ascii="Times New Roman" w:hAnsi="Times New Roman" w:eastAsia="宋体" w:cs="Times New Roman"/>
      <w:b/>
      <w:bCs/>
      <w:sz w:val="24"/>
      <w:szCs w:val="24"/>
    </w:rPr>
  </w:style>
  <w:style w:type="character" w:customStyle="1" w:styleId="140">
    <w:name w:val="Title Char1"/>
    <w:basedOn w:val="64"/>
    <w:autoRedefine/>
    <w:qFormat/>
    <w:uiPriority w:val="0"/>
    <w:rPr>
      <w:rFonts w:ascii="Cambria" w:hAnsi="Cambria" w:cs="Times New Roman"/>
      <w:b/>
      <w:bCs/>
      <w:kern w:val="2"/>
      <w:sz w:val="32"/>
      <w:szCs w:val="32"/>
    </w:rPr>
  </w:style>
  <w:style w:type="character" w:customStyle="1" w:styleId="141">
    <w:name w:val="正文 + 宋体 Char"/>
    <w:autoRedefine/>
    <w:qFormat/>
    <w:uiPriority w:val="0"/>
    <w:rPr>
      <w:rFonts w:eastAsia="宋体"/>
      <w:kern w:val="2"/>
      <w:sz w:val="24"/>
      <w:lang w:val="en-US" w:eastAsia="zh-CN"/>
    </w:rPr>
  </w:style>
  <w:style w:type="character" w:customStyle="1" w:styleId="142">
    <w:name w:val="日期 字符"/>
    <w:basedOn w:val="64"/>
    <w:link w:val="35"/>
    <w:autoRedefine/>
    <w:qFormat/>
    <w:uiPriority w:val="0"/>
    <w:rPr>
      <w:rFonts w:ascii="Times New Roman" w:hAnsi="Times New Roman" w:eastAsia="宋体" w:cs="Times New Roman"/>
      <w:sz w:val="20"/>
      <w:szCs w:val="20"/>
    </w:rPr>
  </w:style>
  <w:style w:type="character" w:customStyle="1" w:styleId="143">
    <w:name w:val="特点 Char1"/>
    <w:autoRedefine/>
    <w:qFormat/>
    <w:uiPriority w:val="0"/>
    <w:rPr>
      <w:rFonts w:eastAsia="宋体"/>
      <w:kern w:val="2"/>
      <w:sz w:val="21"/>
      <w:lang w:val="en-US" w:eastAsia="zh-CN"/>
    </w:rPr>
  </w:style>
  <w:style w:type="character" w:customStyle="1" w:styleId="144">
    <w:name w:val="表格抬头 Char Char"/>
    <w:link w:val="145"/>
    <w:autoRedefine/>
    <w:qFormat/>
    <w:uiPriority w:val="0"/>
    <w:rPr>
      <w:rFonts w:ascii="黑体" w:eastAsia="黑体"/>
      <w:b/>
    </w:rPr>
  </w:style>
  <w:style w:type="paragraph" w:customStyle="1" w:styleId="145">
    <w:name w:val="表格抬头"/>
    <w:basedOn w:val="1"/>
    <w:link w:val="144"/>
    <w:autoRedefine/>
    <w:qFormat/>
    <w:uiPriority w:val="0"/>
    <w:pPr>
      <w:jc w:val="center"/>
    </w:pPr>
    <w:rPr>
      <w:rFonts w:ascii="黑体" w:hAnsi="Calibri" w:eastAsia="黑体"/>
      <w:b/>
      <w:kern w:val="0"/>
      <w:sz w:val="20"/>
    </w:rPr>
  </w:style>
  <w:style w:type="character" w:customStyle="1" w:styleId="146">
    <w:name w:val="批注主题 字符"/>
    <w:basedOn w:val="130"/>
    <w:link w:val="60"/>
    <w:autoRedefine/>
    <w:qFormat/>
    <w:uiPriority w:val="0"/>
    <w:rPr>
      <w:rFonts w:ascii="Times New Roman" w:hAnsi="Times New Roman" w:eastAsia="宋体" w:cs="Times New Roman"/>
      <w:b/>
      <w:bCs/>
      <w:sz w:val="20"/>
      <w:szCs w:val="20"/>
    </w:rPr>
  </w:style>
  <w:style w:type="character" w:customStyle="1" w:styleId="147">
    <w:name w:val="HTML Preformatted Char"/>
    <w:autoRedefine/>
    <w:qFormat/>
    <w:uiPriority w:val="0"/>
    <w:rPr>
      <w:rFonts w:ascii="黑体" w:hAnsi="Courier New" w:eastAsia="黑体"/>
    </w:rPr>
  </w:style>
  <w:style w:type="character" w:customStyle="1" w:styleId="148">
    <w:name w:val="h Char Char"/>
    <w:autoRedefine/>
    <w:qFormat/>
    <w:uiPriority w:val="0"/>
    <w:rPr>
      <w:rFonts w:eastAsia="宋体"/>
      <w:kern w:val="2"/>
      <w:sz w:val="18"/>
      <w:lang w:val="en-US" w:eastAsia="zh-CN"/>
    </w:rPr>
  </w:style>
  <w:style w:type="character" w:customStyle="1" w:styleId="149">
    <w:name w:val="subtitle1"/>
    <w:autoRedefine/>
    <w:qFormat/>
    <w:uiPriority w:val="0"/>
    <w:rPr>
      <w:rFonts w:ascii="Georgia" w:hAnsi="Georgia"/>
      <w:b/>
      <w:color w:val="666666"/>
      <w:sz w:val="18"/>
    </w:rPr>
  </w:style>
  <w:style w:type="character" w:customStyle="1" w:styleId="150">
    <w:name w:val="样式 非加粗"/>
    <w:autoRedefine/>
    <w:qFormat/>
    <w:uiPriority w:val="0"/>
    <w:rPr>
      <w:rFonts w:eastAsia="宋体"/>
      <w:sz w:val="28"/>
    </w:rPr>
  </w:style>
  <w:style w:type="character" w:customStyle="1" w:styleId="151">
    <w:name w:val="小四 段落 宋体 Char Char Char Char Char"/>
    <w:link w:val="152"/>
    <w:autoRedefine/>
    <w:qFormat/>
    <w:uiPriority w:val="0"/>
    <w:rPr>
      <w:rFonts w:eastAsia="宋体"/>
      <w:kern w:val="2"/>
      <w:sz w:val="24"/>
      <w:lang w:val="en-US" w:eastAsia="zh-CN"/>
    </w:rPr>
  </w:style>
  <w:style w:type="paragraph" w:customStyle="1" w:styleId="152">
    <w:name w:val="小四 段落 宋体"/>
    <w:basedOn w:val="20"/>
    <w:link w:val="151"/>
    <w:autoRedefine/>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3">
    <w:name w:val="标题 8 字符"/>
    <w:basedOn w:val="64"/>
    <w:link w:val="14"/>
    <w:autoRedefine/>
    <w:qFormat/>
    <w:uiPriority w:val="0"/>
    <w:rPr>
      <w:rFonts w:ascii="Arial" w:hAnsi="Arial" w:eastAsia="黑体" w:cs="Times New Roman"/>
      <w:sz w:val="24"/>
      <w:szCs w:val="24"/>
    </w:rPr>
  </w:style>
  <w:style w:type="character" w:customStyle="1" w:styleId="154">
    <w:name w:val="Document Map Char"/>
    <w:autoRedefine/>
    <w:qFormat/>
    <w:uiPriority w:val="0"/>
    <w:rPr>
      <w:shd w:val="clear" w:color="auto" w:fill="000080"/>
    </w:rPr>
  </w:style>
  <w:style w:type="character" w:customStyle="1" w:styleId="155">
    <w:name w:val="para_small"/>
    <w:basedOn w:val="64"/>
    <w:autoRedefine/>
    <w:qFormat/>
    <w:uiPriority w:val="0"/>
    <w:rPr>
      <w:rFonts w:cs="Times New Roman"/>
    </w:rPr>
  </w:style>
  <w:style w:type="character" w:customStyle="1" w:styleId="156">
    <w:name w:val="2nd level Char"/>
    <w:autoRedefine/>
    <w:qFormat/>
    <w:uiPriority w:val="0"/>
    <w:rPr>
      <w:rFonts w:ascii="Arial" w:hAnsi="Arial" w:eastAsia="黑体"/>
      <w:b/>
      <w:kern w:val="2"/>
      <w:sz w:val="32"/>
      <w:lang w:val="en-US" w:eastAsia="zh-CN"/>
    </w:rPr>
  </w:style>
  <w:style w:type="character" w:customStyle="1" w:styleId="157">
    <w:name w:val="小四 段落 宋体 Char Char Char Char1"/>
    <w:autoRedefine/>
    <w:qFormat/>
    <w:uiPriority w:val="0"/>
    <w:rPr>
      <w:rFonts w:eastAsia="宋体"/>
      <w:kern w:val="2"/>
      <w:sz w:val="24"/>
      <w:lang w:val="en-US" w:eastAsia="zh-CN"/>
    </w:rPr>
  </w:style>
  <w:style w:type="character" w:customStyle="1" w:styleId="158">
    <w:name w:val="Body Text Indent 2 Char1"/>
    <w:basedOn w:val="64"/>
    <w:autoRedefine/>
    <w:qFormat/>
    <w:uiPriority w:val="0"/>
    <w:rPr>
      <w:rFonts w:ascii="Times New Roman" w:hAnsi="Times New Roman"/>
      <w:kern w:val="2"/>
      <w:sz w:val="21"/>
    </w:rPr>
  </w:style>
  <w:style w:type="character" w:customStyle="1" w:styleId="159">
    <w:name w:val="标题 9 字符"/>
    <w:basedOn w:val="64"/>
    <w:link w:val="15"/>
    <w:autoRedefine/>
    <w:qFormat/>
    <w:uiPriority w:val="0"/>
    <w:rPr>
      <w:rFonts w:ascii="Arial" w:hAnsi="Arial" w:eastAsia="黑体" w:cs="Times New Roman"/>
      <w:sz w:val="21"/>
      <w:szCs w:val="21"/>
    </w:rPr>
  </w:style>
  <w:style w:type="character" w:customStyle="1" w:styleId="160">
    <w:name w:val="明显强调1"/>
    <w:basedOn w:val="64"/>
    <w:autoRedefine/>
    <w:qFormat/>
    <w:uiPriority w:val="0"/>
    <w:rPr>
      <w:b/>
    </w:rPr>
  </w:style>
  <w:style w:type="character" w:customStyle="1" w:styleId="161">
    <w:name w:val="标题 2 字符"/>
    <w:basedOn w:val="64"/>
    <w:link w:val="4"/>
    <w:autoRedefine/>
    <w:qFormat/>
    <w:uiPriority w:val="0"/>
    <w:rPr>
      <w:rFonts w:ascii="宋体" w:hAnsi="宋体" w:eastAsia="宋体" w:cs="Times New Roman"/>
      <w:b/>
      <w:sz w:val="24"/>
      <w:szCs w:val="24"/>
    </w:rPr>
  </w:style>
  <w:style w:type="character" w:customStyle="1" w:styleId="162">
    <w:name w:val="标题 3 Char Char Char Char Char Char Char Char Char Char Char Char Char Char Char Char Char Char Char Char Char Char Char Char Char Char Char Char Char Char Char Char Char Char Char Char Char Char Char Char Char Char Char Char Char Char Char Char Cha Cha"/>
    <w:autoRedefine/>
    <w:qFormat/>
    <w:uiPriority w:val="0"/>
    <w:rPr>
      <w:rFonts w:eastAsia="宋体"/>
      <w:b/>
      <w:kern w:val="2"/>
      <w:sz w:val="32"/>
      <w:lang w:val="en-US" w:eastAsia="zh-CN"/>
    </w:rPr>
  </w:style>
  <w:style w:type="character" w:customStyle="1" w:styleId="163">
    <w:name w:val="Quote Char2"/>
    <w:basedOn w:val="64"/>
    <w:autoRedefine/>
    <w:qFormat/>
    <w:uiPriority w:val="0"/>
    <w:rPr>
      <w:rFonts w:ascii="Times New Roman" w:hAnsi="Times New Roman" w:eastAsia="宋体" w:cs="Times New Roman"/>
      <w:i/>
      <w:iCs/>
      <w:color w:val="000000"/>
      <w:sz w:val="20"/>
      <w:szCs w:val="20"/>
    </w:rPr>
  </w:style>
  <w:style w:type="character" w:customStyle="1" w:styleId="164">
    <w:name w:val="小四 段落 宋体 Char Char Char1"/>
    <w:autoRedefine/>
    <w:qFormat/>
    <w:uiPriority w:val="0"/>
    <w:rPr>
      <w:rFonts w:ascii="宋体" w:hAnsi="宋体" w:eastAsia="宋体"/>
      <w:kern w:val="2"/>
      <w:sz w:val="24"/>
      <w:lang w:val="en-US" w:eastAsia="zh-CN"/>
    </w:rPr>
  </w:style>
  <w:style w:type="character" w:customStyle="1" w:styleId="165">
    <w:name w:val="正文文本缩进 2 字符"/>
    <w:basedOn w:val="64"/>
    <w:link w:val="36"/>
    <w:autoRedefine/>
    <w:qFormat/>
    <w:uiPriority w:val="0"/>
    <w:rPr>
      <w:rFonts w:ascii="Times New Roman" w:hAnsi="Times New Roman" w:eastAsia="宋体" w:cs="Times New Roman"/>
      <w:sz w:val="20"/>
      <w:szCs w:val="20"/>
    </w:rPr>
  </w:style>
  <w:style w:type="character" w:customStyle="1" w:styleId="166">
    <w:name w:val="Quote Char1"/>
    <w:basedOn w:val="64"/>
    <w:link w:val="167"/>
    <w:autoRedefine/>
    <w:qFormat/>
    <w:uiPriority w:val="0"/>
    <w:rPr>
      <w:rFonts w:ascii="Times New Roman" w:hAnsi="Times New Roman"/>
      <w:i/>
      <w:iCs/>
      <w:color w:val="000000"/>
      <w:kern w:val="2"/>
      <w:sz w:val="21"/>
    </w:rPr>
  </w:style>
  <w:style w:type="paragraph" w:customStyle="1" w:styleId="167">
    <w:name w:val="引用1"/>
    <w:basedOn w:val="1"/>
    <w:next w:val="1"/>
    <w:link w:val="166"/>
    <w:autoRedefine/>
    <w:qFormat/>
    <w:uiPriority w:val="0"/>
    <w:pPr>
      <w:widowControl/>
      <w:spacing w:before="200" w:line="276" w:lineRule="auto"/>
      <w:ind w:left="360" w:right="360"/>
      <w:jc w:val="left"/>
    </w:pPr>
    <w:rPr>
      <w:i/>
      <w:iCs/>
      <w:color w:val="000000"/>
      <w:sz w:val="20"/>
    </w:rPr>
  </w:style>
  <w:style w:type="character" w:customStyle="1" w:styleId="168">
    <w:name w:val="文档结构图 Char"/>
    <w:basedOn w:val="64"/>
    <w:autoRedefine/>
    <w:qFormat/>
    <w:uiPriority w:val="0"/>
    <w:rPr>
      <w:rFonts w:ascii="宋体" w:hAnsi="Times New Roman" w:eastAsia="宋体" w:cs="Times New Roman"/>
      <w:sz w:val="18"/>
      <w:szCs w:val="18"/>
    </w:rPr>
  </w:style>
  <w:style w:type="character" w:customStyle="1" w:styleId="169">
    <w:name w:val="HTML 预设格式 字符"/>
    <w:basedOn w:val="64"/>
    <w:link w:val="56"/>
    <w:autoRedefine/>
    <w:qFormat/>
    <w:uiPriority w:val="0"/>
    <w:rPr>
      <w:rFonts w:ascii="Courier New" w:hAnsi="Courier New" w:cs="Courier New"/>
      <w:kern w:val="2"/>
    </w:rPr>
  </w:style>
  <w:style w:type="character" w:customStyle="1" w:styleId="170">
    <w:name w:val="标准文本 Char Char Char"/>
    <w:autoRedefine/>
    <w:qFormat/>
    <w:uiPriority w:val="0"/>
    <w:rPr>
      <w:rFonts w:eastAsia="宋体"/>
      <w:kern w:val="2"/>
      <w:sz w:val="24"/>
      <w:lang w:val="en-US" w:eastAsia="zh-CN"/>
    </w:rPr>
  </w:style>
  <w:style w:type="character" w:customStyle="1" w:styleId="171">
    <w:name w:val="正文文本缩进 字符"/>
    <w:basedOn w:val="64"/>
    <w:link w:val="7"/>
    <w:autoRedefine/>
    <w:qFormat/>
    <w:uiPriority w:val="0"/>
    <w:rPr>
      <w:rFonts w:ascii="Times New Roman" w:hAnsi="Times New Roman"/>
      <w:kern w:val="2"/>
      <w:sz w:val="21"/>
    </w:rPr>
  </w:style>
  <w:style w:type="character" w:customStyle="1" w:styleId="172">
    <w:name w:val="标题 字符"/>
    <w:basedOn w:val="64"/>
    <w:link w:val="59"/>
    <w:autoRedefine/>
    <w:qFormat/>
    <w:uiPriority w:val="0"/>
    <w:rPr>
      <w:rFonts w:ascii="Cambria" w:hAnsi="Cambria" w:eastAsia="宋体" w:cs="Times New Roman"/>
      <w:b/>
      <w:bCs/>
      <w:sz w:val="32"/>
      <w:szCs w:val="32"/>
    </w:rPr>
  </w:style>
  <w:style w:type="character" w:customStyle="1" w:styleId="173">
    <w:name w:val="纯文本 Char Char"/>
    <w:autoRedefine/>
    <w:qFormat/>
    <w:uiPriority w:val="0"/>
    <w:rPr>
      <w:rFonts w:ascii="宋体" w:hAnsi="Courier New" w:eastAsia="宋体"/>
      <w:kern w:val="2"/>
      <w:sz w:val="21"/>
      <w:lang w:val="en-US" w:eastAsia="zh-CN"/>
    </w:rPr>
  </w:style>
  <w:style w:type="character" w:customStyle="1" w:styleId="174">
    <w:name w:val="case31"/>
    <w:autoRedefine/>
    <w:qFormat/>
    <w:uiPriority w:val="0"/>
    <w:rPr>
      <w:sz w:val="21"/>
    </w:rPr>
  </w:style>
  <w:style w:type="character" w:customStyle="1" w:styleId="175">
    <w:name w:val="正文文本 2 字符"/>
    <w:basedOn w:val="64"/>
    <w:link w:val="55"/>
    <w:autoRedefine/>
    <w:qFormat/>
    <w:uiPriority w:val="0"/>
    <w:rPr>
      <w:rFonts w:ascii="楷体_GB2312" w:hAnsi="Times New Roman" w:eastAsia="楷体_GB2312" w:cs="Times New Roman"/>
      <w:sz w:val="20"/>
      <w:szCs w:val="20"/>
    </w:rPr>
  </w:style>
  <w:style w:type="character" w:customStyle="1" w:styleId="176">
    <w:name w:val="标题 3 Char Char"/>
    <w:autoRedefine/>
    <w:qFormat/>
    <w:uiPriority w:val="0"/>
    <w:rPr>
      <w:rFonts w:eastAsia="仿宋_GB2312"/>
      <w:b/>
      <w:kern w:val="2"/>
      <w:sz w:val="32"/>
      <w:lang w:val="en-US" w:eastAsia="zh-CN"/>
    </w:rPr>
  </w:style>
  <w:style w:type="character" w:customStyle="1" w:styleId="177">
    <w:name w:val="正文缩进 Char1"/>
    <w:link w:val="178"/>
    <w:autoRedefine/>
    <w:qFormat/>
    <w:uiPriority w:val="0"/>
    <w:rPr>
      <w:rFonts w:ascii="Times New Roman" w:hAnsi="Times New Roman" w:eastAsia="宋体"/>
      <w:kern w:val="0"/>
      <w:sz w:val="20"/>
    </w:rPr>
  </w:style>
  <w:style w:type="paragraph" w:customStyle="1" w:styleId="178">
    <w:name w:val="正文缩进1"/>
    <w:basedOn w:val="1"/>
    <w:link w:val="177"/>
    <w:autoRedefine/>
    <w:qFormat/>
    <w:uiPriority w:val="0"/>
    <w:pPr>
      <w:ind w:firstLine="420"/>
    </w:pPr>
    <w:rPr>
      <w:kern w:val="0"/>
      <w:sz w:val="20"/>
    </w:rPr>
  </w:style>
  <w:style w:type="character" w:customStyle="1" w:styleId="179">
    <w:name w:val="新图表正文 Char Char"/>
    <w:link w:val="180"/>
    <w:autoRedefine/>
    <w:qFormat/>
    <w:uiPriority w:val="0"/>
    <w:rPr>
      <w:rFonts w:ascii="宋体" w:hAnsi="宋体"/>
      <w:kern w:val="2"/>
      <w:sz w:val="18"/>
      <w:szCs w:val="21"/>
      <w:lang w:val="en-US" w:eastAsia="zh-CN" w:bidi="ar-SA"/>
    </w:rPr>
  </w:style>
  <w:style w:type="paragraph" w:customStyle="1" w:styleId="180">
    <w:name w:val="新图表正文"/>
    <w:link w:val="179"/>
    <w:autoRedefine/>
    <w:qFormat/>
    <w:uiPriority w:val="0"/>
    <w:pPr>
      <w:jc w:val="both"/>
    </w:pPr>
    <w:rPr>
      <w:rFonts w:ascii="宋体" w:hAnsi="宋体" w:eastAsia="宋体" w:cs="Times New Roman"/>
      <w:kern w:val="2"/>
      <w:sz w:val="18"/>
      <w:szCs w:val="21"/>
      <w:lang w:val="en-US" w:eastAsia="zh-CN" w:bidi="ar-SA"/>
    </w:rPr>
  </w:style>
  <w:style w:type="character" w:customStyle="1" w:styleId="181">
    <w:name w:val="样式 首行缩进:  2 字符 Char Char Char"/>
    <w:autoRedefine/>
    <w:qFormat/>
    <w:uiPriority w:val="0"/>
    <w:rPr>
      <w:rFonts w:eastAsia="宋体"/>
      <w:kern w:val="2"/>
      <w:sz w:val="24"/>
      <w:lang w:val="en-US" w:eastAsia="zh-CN"/>
    </w:rPr>
  </w:style>
  <w:style w:type="character" w:customStyle="1" w:styleId="182">
    <w:name w:val="Intense Quote Char1"/>
    <w:basedOn w:val="64"/>
    <w:link w:val="183"/>
    <w:autoRedefine/>
    <w:qFormat/>
    <w:uiPriority w:val="0"/>
    <w:rPr>
      <w:rFonts w:ascii="Times New Roman" w:hAnsi="Times New Roman"/>
      <w:b/>
      <w:bCs/>
      <w:i/>
      <w:iCs/>
      <w:color w:val="4F81BD"/>
      <w:kern w:val="2"/>
      <w:sz w:val="21"/>
    </w:rPr>
  </w:style>
  <w:style w:type="paragraph" w:customStyle="1" w:styleId="183">
    <w:name w:val="明显引用1"/>
    <w:basedOn w:val="1"/>
    <w:next w:val="1"/>
    <w:link w:val="182"/>
    <w:autoRedefine/>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4">
    <w:name w:val="Char Char20"/>
    <w:autoRedefine/>
    <w:qFormat/>
    <w:uiPriority w:val="0"/>
    <w:rPr>
      <w:rFonts w:ascii="Arial" w:hAnsi="Arial" w:eastAsia="黑体"/>
      <w:kern w:val="2"/>
      <w:sz w:val="21"/>
    </w:rPr>
  </w:style>
  <w:style w:type="character" w:customStyle="1" w:styleId="185">
    <w:name w:val="No Spacing Char Char"/>
    <w:link w:val="186"/>
    <w:autoRedefine/>
    <w:qFormat/>
    <w:uiPriority w:val="0"/>
    <w:rPr>
      <w:rFonts w:eastAsia="微软雅黑"/>
      <w:kern w:val="2"/>
      <w:sz w:val="24"/>
      <w:szCs w:val="22"/>
      <w:lang w:val="en-US" w:eastAsia="zh-CN" w:bidi="ar-SA"/>
    </w:rPr>
  </w:style>
  <w:style w:type="paragraph" w:customStyle="1" w:styleId="186">
    <w:name w:val="无间隔2"/>
    <w:link w:val="185"/>
    <w:autoRedefine/>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7">
    <w:name w:val="小四 段落 宋体 Char Char Char Char Char Char"/>
    <w:autoRedefine/>
    <w:qFormat/>
    <w:uiPriority w:val="0"/>
    <w:rPr>
      <w:rFonts w:eastAsia="宋体"/>
      <w:kern w:val="2"/>
      <w:sz w:val="24"/>
      <w:lang w:val="en-US" w:eastAsia="zh-CN"/>
    </w:rPr>
  </w:style>
  <w:style w:type="character" w:customStyle="1" w:styleId="188">
    <w:name w:val="3zw"/>
    <w:basedOn w:val="64"/>
    <w:autoRedefine/>
    <w:qFormat/>
    <w:uiPriority w:val="0"/>
    <w:rPr>
      <w:rFonts w:cs="Times New Roman"/>
    </w:rPr>
  </w:style>
  <w:style w:type="character" w:customStyle="1" w:styleId="189">
    <w:name w:val="Intense Quote Char Char"/>
    <w:autoRedefine/>
    <w:qFormat/>
    <w:uiPriority w:val="0"/>
    <w:rPr>
      <w:rFonts w:ascii="Calibri" w:hAnsi="Calibri"/>
      <w:b/>
      <w:i/>
      <w:sz w:val="22"/>
      <w:lang w:eastAsia="en-US"/>
    </w:rPr>
  </w:style>
  <w:style w:type="character" w:customStyle="1" w:styleId="190">
    <w:name w:val="Body Text Indent 3 Char"/>
    <w:autoRedefine/>
    <w:qFormat/>
    <w:uiPriority w:val="0"/>
    <w:rPr>
      <w:rFonts w:ascii="Arial" w:hAnsi="Arial" w:eastAsia="仿宋_GB2312"/>
      <w:color w:val="FFFF00"/>
      <w:sz w:val="32"/>
    </w:rPr>
  </w:style>
  <w:style w:type="character" w:customStyle="1" w:styleId="191">
    <w:name w:val="A2"/>
    <w:autoRedefine/>
    <w:qFormat/>
    <w:uiPriority w:val="0"/>
    <w:rPr>
      <w:color w:val="000000"/>
      <w:sz w:val="18"/>
    </w:rPr>
  </w:style>
  <w:style w:type="character" w:customStyle="1" w:styleId="192">
    <w:name w:val="标题 1 字符"/>
    <w:basedOn w:val="64"/>
    <w:link w:val="3"/>
    <w:autoRedefine/>
    <w:qFormat/>
    <w:uiPriority w:val="0"/>
    <w:rPr>
      <w:rFonts w:ascii="黑体" w:hAnsi="Times New Roman" w:eastAsia="黑体" w:cs="Times New Roman"/>
      <w:b/>
      <w:kern w:val="44"/>
      <w:sz w:val="28"/>
      <w:szCs w:val="28"/>
    </w:rPr>
  </w:style>
  <w:style w:type="character" w:customStyle="1" w:styleId="193">
    <w:name w:val="明显参考1"/>
    <w:basedOn w:val="64"/>
    <w:autoRedefine/>
    <w:qFormat/>
    <w:uiPriority w:val="0"/>
    <w:rPr>
      <w:smallCaps/>
      <w:spacing w:val="5"/>
      <w:u w:val="single"/>
    </w:rPr>
  </w:style>
  <w:style w:type="character" w:customStyle="1" w:styleId="194">
    <w:name w:val="称呼 字符"/>
    <w:basedOn w:val="64"/>
    <w:link w:val="25"/>
    <w:autoRedefine/>
    <w:qFormat/>
    <w:uiPriority w:val="0"/>
    <w:rPr>
      <w:rFonts w:ascii="仿宋_GB2312" w:hAnsi="Times New Roman" w:eastAsia="仿宋_GB2312" w:cs="Times New Roman"/>
      <w:sz w:val="20"/>
      <w:szCs w:val="20"/>
    </w:rPr>
  </w:style>
  <w:style w:type="character" w:customStyle="1" w:styleId="195">
    <w:name w:val="111111 Char Char"/>
    <w:link w:val="196"/>
    <w:autoRedefine/>
    <w:qFormat/>
    <w:uiPriority w:val="0"/>
    <w:rPr>
      <w:rFonts w:ascii="宋体" w:hAnsi="宋体" w:eastAsia="黑体"/>
      <w:b/>
      <w:sz w:val="21"/>
    </w:rPr>
  </w:style>
  <w:style w:type="paragraph" w:customStyle="1" w:styleId="196">
    <w:name w:val="111111"/>
    <w:basedOn w:val="1"/>
    <w:link w:val="195"/>
    <w:autoRedefine/>
    <w:qFormat/>
    <w:uiPriority w:val="0"/>
    <w:pPr>
      <w:spacing w:before="120" w:after="120"/>
      <w:jc w:val="center"/>
    </w:pPr>
    <w:rPr>
      <w:rFonts w:ascii="宋体" w:hAnsi="宋体" w:eastAsia="黑体"/>
      <w:b/>
      <w:kern w:val="0"/>
    </w:rPr>
  </w:style>
  <w:style w:type="character" w:customStyle="1" w:styleId="197">
    <w:name w:val="小四 段落 宋体 Char1"/>
    <w:autoRedefine/>
    <w:qFormat/>
    <w:uiPriority w:val="0"/>
    <w:rPr>
      <w:rFonts w:eastAsia="宋体"/>
      <w:kern w:val="2"/>
      <w:sz w:val="24"/>
      <w:lang w:val="en-US" w:eastAsia="zh-CN"/>
    </w:rPr>
  </w:style>
  <w:style w:type="character" w:customStyle="1" w:styleId="198">
    <w:name w:val="文档结构图 字符"/>
    <w:basedOn w:val="64"/>
    <w:link w:val="22"/>
    <w:autoRedefine/>
    <w:qFormat/>
    <w:uiPriority w:val="0"/>
    <w:rPr>
      <w:rFonts w:ascii="Times New Roman" w:hAnsi="Times New Roman"/>
      <w:kern w:val="2"/>
      <w:sz w:val="16"/>
      <w:szCs w:val="0"/>
    </w:rPr>
  </w:style>
  <w:style w:type="character" w:customStyle="1" w:styleId="199">
    <w:name w:val="title_emph1"/>
    <w:autoRedefine/>
    <w:qFormat/>
    <w:uiPriority w:val="0"/>
    <w:rPr>
      <w:rFonts w:ascii="Arial"/>
      <w:b/>
      <w:sz w:val="18"/>
    </w:rPr>
  </w:style>
  <w:style w:type="character" w:customStyle="1" w:styleId="200">
    <w:name w:val="页脚 字符"/>
    <w:basedOn w:val="64"/>
    <w:link w:val="39"/>
    <w:autoRedefine/>
    <w:qFormat/>
    <w:uiPriority w:val="0"/>
    <w:rPr>
      <w:rFonts w:cs="Times New Roman"/>
      <w:sz w:val="18"/>
      <w:szCs w:val="18"/>
    </w:rPr>
  </w:style>
  <w:style w:type="character" w:customStyle="1" w:styleId="201">
    <w:name w:val="书籍标题1"/>
    <w:basedOn w:val="64"/>
    <w:autoRedefine/>
    <w:qFormat/>
    <w:uiPriority w:val="0"/>
    <w:rPr>
      <w:i/>
      <w:smallCaps/>
      <w:spacing w:val="5"/>
    </w:rPr>
  </w:style>
  <w:style w:type="character" w:customStyle="1" w:styleId="202">
    <w:name w:val="不明显参考1"/>
    <w:basedOn w:val="64"/>
    <w:autoRedefine/>
    <w:qFormat/>
    <w:uiPriority w:val="0"/>
    <w:rPr>
      <w:smallCaps/>
    </w:rPr>
  </w:style>
  <w:style w:type="character" w:customStyle="1" w:styleId="203">
    <w:name w:val="样式 首行缩进:  2 字符 Char Char"/>
    <w:link w:val="204"/>
    <w:autoRedefine/>
    <w:qFormat/>
    <w:uiPriority w:val="0"/>
    <w:rPr>
      <w:sz w:val="24"/>
    </w:rPr>
  </w:style>
  <w:style w:type="paragraph" w:customStyle="1" w:styleId="204">
    <w:name w:val="样式 首行缩进:  2 字符"/>
    <w:basedOn w:val="1"/>
    <w:link w:val="203"/>
    <w:autoRedefine/>
    <w:qFormat/>
    <w:uiPriority w:val="0"/>
    <w:pPr>
      <w:spacing w:line="360" w:lineRule="auto"/>
      <w:ind w:firstLine="480" w:firstLineChars="200"/>
    </w:pPr>
    <w:rPr>
      <w:rFonts w:ascii="Calibri" w:hAnsi="Calibri"/>
      <w:kern w:val="0"/>
      <w:sz w:val="24"/>
    </w:rPr>
  </w:style>
  <w:style w:type="character" w:customStyle="1" w:styleId="205">
    <w:name w:val="标题 3 字符"/>
    <w:basedOn w:val="64"/>
    <w:link w:val="9"/>
    <w:autoRedefine/>
    <w:qFormat/>
    <w:uiPriority w:val="0"/>
    <w:rPr>
      <w:rFonts w:ascii="宋体" w:hAnsi="宋体" w:eastAsia="宋体"/>
      <w:b/>
      <w:sz w:val="21"/>
      <w:shd w:val="clear" w:color="auto" w:fill="FFFFFF"/>
    </w:rPr>
  </w:style>
  <w:style w:type="character" w:customStyle="1" w:styleId="206">
    <w:name w:val="Char Char22"/>
    <w:autoRedefine/>
    <w:qFormat/>
    <w:uiPriority w:val="0"/>
    <w:rPr>
      <w:b/>
      <w:kern w:val="2"/>
      <w:sz w:val="24"/>
    </w:rPr>
  </w:style>
  <w:style w:type="character" w:customStyle="1" w:styleId="207">
    <w:name w:val="批注框文本 字符"/>
    <w:basedOn w:val="64"/>
    <w:link w:val="38"/>
    <w:autoRedefine/>
    <w:qFormat/>
    <w:uiPriority w:val="0"/>
    <w:rPr>
      <w:rFonts w:ascii="Times New Roman" w:hAnsi="Times New Roman" w:eastAsia="宋体" w:cs="Times New Roman"/>
      <w:sz w:val="18"/>
      <w:szCs w:val="18"/>
    </w:rPr>
  </w:style>
  <w:style w:type="character" w:customStyle="1" w:styleId="208">
    <w:name w:val="尾注文本 字符"/>
    <w:basedOn w:val="64"/>
    <w:link w:val="37"/>
    <w:autoRedefine/>
    <w:qFormat/>
    <w:uiPriority w:val="0"/>
    <w:rPr>
      <w:rFonts w:ascii="Times New Roman" w:hAnsi="Times New Roman" w:eastAsia="宋体" w:cs="Times New Roman"/>
      <w:kern w:val="0"/>
      <w:sz w:val="24"/>
      <w:szCs w:val="24"/>
    </w:rPr>
  </w:style>
  <w:style w:type="character" w:customStyle="1" w:styleId="209">
    <w:name w:val="point_normal1"/>
    <w:autoRedefine/>
    <w:qFormat/>
    <w:uiPriority w:val="0"/>
    <w:rPr>
      <w:rFonts w:ascii="Arial" w:hAnsi="Arial"/>
      <w:sz w:val="18"/>
    </w:rPr>
  </w:style>
  <w:style w:type="character" w:customStyle="1" w:styleId="210">
    <w:name w:val="Char Char26"/>
    <w:autoRedefine/>
    <w:qFormat/>
    <w:uiPriority w:val="0"/>
    <w:rPr>
      <w:b/>
      <w:kern w:val="2"/>
      <w:sz w:val="32"/>
    </w:rPr>
  </w:style>
  <w:style w:type="character" w:customStyle="1" w:styleId="211">
    <w:name w:val="Char Char24"/>
    <w:autoRedefine/>
    <w:qFormat/>
    <w:uiPriority w:val="0"/>
    <w:rPr>
      <w:b/>
      <w:kern w:val="2"/>
      <w:sz w:val="28"/>
    </w:rPr>
  </w:style>
  <w:style w:type="character" w:customStyle="1" w:styleId="212">
    <w:name w:val="concon"/>
    <w:autoRedefine/>
    <w:qFormat/>
    <w:uiPriority w:val="0"/>
  </w:style>
  <w:style w:type="paragraph" w:customStyle="1" w:styleId="213">
    <w:name w:val="标准文本"/>
    <w:basedOn w:val="1"/>
    <w:autoRedefine/>
    <w:qFormat/>
    <w:uiPriority w:val="0"/>
    <w:pPr>
      <w:spacing w:line="360" w:lineRule="auto"/>
      <w:ind w:firstLine="480" w:firstLineChars="200"/>
    </w:pPr>
    <w:rPr>
      <w:rFonts w:cs="宋体"/>
      <w:sz w:val="24"/>
      <w:szCs w:val="24"/>
    </w:rPr>
  </w:style>
  <w:style w:type="paragraph" w:customStyle="1" w:styleId="214">
    <w:name w:val="Char Char Char Char Char Char Char Char Char Char Char Char Char1"/>
    <w:basedOn w:val="1"/>
    <w:autoRedefine/>
    <w:qFormat/>
    <w:uiPriority w:val="0"/>
    <w:pPr>
      <w:widowControl/>
      <w:spacing w:after="160" w:line="240" w:lineRule="exact"/>
      <w:jc w:val="left"/>
    </w:pPr>
    <w:rPr>
      <w:szCs w:val="24"/>
    </w:rPr>
  </w:style>
  <w:style w:type="paragraph" w:customStyle="1" w:styleId="215">
    <w:name w:val="列出段落2"/>
    <w:basedOn w:val="1"/>
    <w:autoRedefine/>
    <w:qFormat/>
    <w:uiPriority w:val="0"/>
    <w:pPr>
      <w:widowControl/>
      <w:ind w:left="720"/>
      <w:jc w:val="left"/>
    </w:pPr>
    <w:rPr>
      <w:rFonts w:ascii="Arial" w:hAnsi="Arial" w:eastAsia="黑体" w:cs="Arial"/>
      <w:kern w:val="0"/>
      <w:sz w:val="24"/>
      <w:szCs w:val="24"/>
      <w:lang w:eastAsia="en-US"/>
    </w:rPr>
  </w:style>
  <w:style w:type="paragraph" w:customStyle="1" w:styleId="216">
    <w:name w:val="flType"/>
    <w:basedOn w:val="217"/>
    <w:autoRedefine/>
    <w:qFormat/>
    <w:uiPriority w:val="0"/>
    <w:pPr>
      <w:spacing w:after="284"/>
    </w:pPr>
    <w:rPr>
      <w:rFonts w:eastAsia="宋体"/>
      <w:b w:val="0"/>
    </w:rPr>
  </w:style>
  <w:style w:type="paragraph" w:customStyle="1" w:styleId="217">
    <w:name w:val="flName"/>
    <w:basedOn w:val="218"/>
    <w:autoRedefine/>
    <w:qFormat/>
    <w:uiPriority w:val="0"/>
    <w:pPr>
      <w:spacing w:before="0" w:line="113" w:lineRule="atLeast"/>
    </w:pPr>
  </w:style>
  <w:style w:type="paragraph" w:customStyle="1" w:styleId="218">
    <w:name w:val="flNote"/>
    <w:basedOn w:val="1"/>
    <w:autoRedefine/>
    <w:qFormat/>
    <w:uiPriority w:val="0"/>
    <w:pPr>
      <w:adjustRightInd w:val="0"/>
      <w:spacing w:before="567" w:line="360" w:lineRule="atLeast"/>
      <w:jc w:val="center"/>
      <w:textAlignment w:val="baseline"/>
    </w:pPr>
    <w:rPr>
      <w:rFonts w:eastAsia="黑体"/>
      <w:b/>
      <w:kern w:val="0"/>
      <w:sz w:val="24"/>
    </w:rPr>
  </w:style>
  <w:style w:type="paragraph" w:customStyle="1" w:styleId="219">
    <w:name w:val="华宇段落1 Char"/>
    <w:basedOn w:val="1"/>
    <w:autoRedefine/>
    <w:qFormat/>
    <w:uiPriority w:val="0"/>
    <w:pPr>
      <w:spacing w:line="360" w:lineRule="auto"/>
      <w:ind w:firstLine="200" w:firstLineChars="200"/>
    </w:pPr>
    <w:rPr>
      <w:bCs/>
      <w:sz w:val="24"/>
      <w:szCs w:val="24"/>
    </w:rPr>
  </w:style>
  <w:style w:type="paragraph" w:customStyle="1" w:styleId="220">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1">
    <w:name w:val="Char Char Char Char Char Char Char Char Char"/>
    <w:basedOn w:val="1"/>
    <w:autoRedefine/>
    <w:qFormat/>
    <w:uiPriority w:val="0"/>
    <w:pPr>
      <w:tabs>
        <w:tab w:val="left" w:pos="360"/>
      </w:tabs>
      <w:ind w:left="200" w:hanging="200" w:hangingChars="200"/>
    </w:pPr>
    <w:rPr>
      <w:sz w:val="24"/>
      <w:szCs w:val="24"/>
    </w:rPr>
  </w:style>
  <w:style w:type="paragraph" w:customStyle="1" w:styleId="222">
    <w:name w:val="greytypebeni"/>
    <w:basedOn w:val="1"/>
    <w:autoRedefine/>
    <w:qFormat/>
    <w:uiPriority w:val="0"/>
    <w:pPr>
      <w:widowControl/>
      <w:jc w:val="left"/>
    </w:pPr>
    <w:rPr>
      <w:rFonts w:ascii="宋体" w:hAnsi="宋体" w:cs="宋体"/>
      <w:kern w:val="0"/>
      <w:sz w:val="24"/>
      <w:szCs w:val="24"/>
    </w:rPr>
  </w:style>
  <w:style w:type="paragraph" w:customStyle="1" w:styleId="223">
    <w:name w:val="Char Char1 Char Char Char Char1 Char Char Char Char Char Char"/>
    <w:basedOn w:val="1"/>
    <w:autoRedefine/>
    <w:qFormat/>
    <w:uiPriority w:val="0"/>
    <w:rPr>
      <w:rFonts w:ascii="Tahoma" w:hAnsi="Tahoma"/>
      <w:sz w:val="24"/>
    </w:rPr>
  </w:style>
  <w:style w:type="paragraph" w:customStyle="1" w:styleId="224">
    <w:name w:val="样式 样式 标题 3H3sect1.2.3BOD 0Heading 3 - oldh3l3CTLevel 3 Head... +..."/>
    <w:basedOn w:val="1"/>
    <w:autoRedefine/>
    <w:qFormat/>
    <w:uiPriority w:val="0"/>
    <w:pPr>
      <w:keepNext/>
      <w:keepLines/>
      <w:spacing w:beforeLines="50" w:afterLines="50"/>
      <w:jc w:val="left"/>
      <w:outlineLvl w:val="2"/>
    </w:pPr>
    <w:rPr>
      <w:rFonts w:cs="宋体"/>
      <w:b/>
      <w:bCs/>
      <w:sz w:val="24"/>
    </w:rPr>
  </w:style>
  <w:style w:type="paragraph" w:customStyle="1" w:styleId="225">
    <w:name w:val="Char Char1"/>
    <w:basedOn w:val="1"/>
    <w:qFormat/>
    <w:uiPriority w:val="0"/>
    <w:rPr>
      <w:rFonts w:ascii="Tahoma" w:hAnsi="Tahoma" w:cs="Tahoma"/>
      <w:sz w:val="24"/>
    </w:rPr>
  </w:style>
  <w:style w:type="paragraph" w:customStyle="1" w:styleId="226">
    <w:name w:val="小四 段落 宋体 Char Char Char"/>
    <w:basedOn w:val="20"/>
    <w:qFormat/>
    <w:uiPriority w:val="0"/>
    <w:pPr>
      <w:tabs>
        <w:tab w:val="clear" w:pos="2952"/>
      </w:tabs>
      <w:spacing w:line="360" w:lineRule="auto"/>
      <w:ind w:left="0" w:right="-33" w:firstLine="545" w:firstLineChars="227"/>
      <w:jc w:val="left"/>
    </w:pPr>
    <w:rPr>
      <w:sz w:val="24"/>
    </w:rPr>
  </w:style>
  <w:style w:type="paragraph" w:customStyle="1" w:styleId="227">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28">
    <w:name w:val="font13"/>
    <w:basedOn w:val="1"/>
    <w:autoRedefine/>
    <w:qFormat/>
    <w:uiPriority w:val="0"/>
    <w:pPr>
      <w:widowControl/>
      <w:spacing w:before="100" w:beforeAutospacing="1" w:after="100" w:afterAutospacing="1"/>
      <w:jc w:val="left"/>
    </w:pPr>
    <w:rPr>
      <w:i/>
      <w:iCs/>
      <w:kern w:val="0"/>
      <w:sz w:val="36"/>
      <w:szCs w:val="36"/>
    </w:rPr>
  </w:style>
  <w:style w:type="paragraph" w:customStyle="1" w:styleId="229">
    <w:name w:val="中等深浅网格 1 - 强调文字颜色 21"/>
    <w:basedOn w:val="1"/>
    <w:autoRedefine/>
    <w:qFormat/>
    <w:uiPriority w:val="0"/>
    <w:pPr>
      <w:ind w:firstLine="420" w:firstLineChars="200"/>
    </w:pPr>
    <w:rPr>
      <w:rFonts w:ascii="Calibri" w:hAnsi="Calibri"/>
      <w:szCs w:val="22"/>
    </w:rPr>
  </w:style>
  <w:style w:type="paragraph" w:customStyle="1" w:styleId="230">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1">
    <w:name w:val="默认段落字体 Para Char Char Char Char Char Char Char Char Char1 Char Char Char Char Char Char Char"/>
    <w:basedOn w:val="22"/>
    <w:autoRedefine/>
    <w:qFormat/>
    <w:uiPriority w:val="0"/>
  </w:style>
  <w:style w:type="paragraph" w:customStyle="1" w:styleId="232">
    <w:name w:val="样式 样式 首行缩进:  2 字符 + 行距: 1.5 倍行距"/>
    <w:basedOn w:val="1"/>
    <w:autoRedefine/>
    <w:qFormat/>
    <w:uiPriority w:val="0"/>
    <w:pPr>
      <w:spacing w:line="360" w:lineRule="auto"/>
      <w:ind w:firstLine="470" w:firstLineChars="196"/>
    </w:pPr>
    <w:rPr>
      <w:sz w:val="24"/>
    </w:rPr>
  </w:style>
  <w:style w:type="paragraph" w:customStyle="1" w:styleId="233">
    <w:name w:val="正文11"/>
    <w:basedOn w:val="1"/>
    <w:next w:val="1"/>
    <w:autoRedefine/>
    <w:qFormat/>
    <w:uiPriority w:val="0"/>
    <w:pPr>
      <w:spacing w:before="156" w:line="360" w:lineRule="auto"/>
      <w:ind w:firstLine="510" w:firstLineChars="200"/>
    </w:pPr>
    <w:rPr>
      <w:sz w:val="24"/>
    </w:rPr>
  </w:style>
  <w:style w:type="paragraph" w:customStyle="1" w:styleId="234">
    <w:name w:val="Pa5"/>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5">
    <w:name w:val="Char Char11"/>
    <w:basedOn w:val="1"/>
    <w:autoRedefine/>
    <w:qFormat/>
    <w:uiPriority w:val="0"/>
    <w:rPr>
      <w:rFonts w:ascii="Tahoma" w:hAnsi="Tahoma"/>
      <w:sz w:val="24"/>
    </w:rPr>
  </w:style>
  <w:style w:type="paragraph" w:customStyle="1" w:styleId="236">
    <w:name w:val="丁华正文"/>
    <w:basedOn w:val="49"/>
    <w:autoRedefine/>
    <w:qFormat/>
    <w:uiPriority w:val="0"/>
    <w:pPr>
      <w:adjustRightInd w:val="0"/>
      <w:snapToGrid w:val="0"/>
      <w:spacing w:line="360" w:lineRule="auto"/>
      <w:ind w:left="0" w:firstLine="510"/>
    </w:pPr>
    <w:rPr>
      <w:sz w:val="24"/>
    </w:rPr>
  </w:style>
  <w:style w:type="paragraph" w:customStyle="1" w:styleId="237">
    <w:name w:val="正文 居中"/>
    <w:basedOn w:val="1"/>
    <w:qFormat/>
    <w:uiPriority w:val="0"/>
    <w:pPr>
      <w:spacing w:line="360" w:lineRule="auto"/>
      <w:jc w:val="center"/>
    </w:pPr>
    <w:rPr>
      <w:sz w:val="24"/>
    </w:rPr>
  </w:style>
  <w:style w:type="paragraph" w:customStyle="1" w:styleId="238">
    <w:name w:val="Char Char3"/>
    <w:basedOn w:val="1"/>
    <w:autoRedefine/>
    <w:qFormat/>
    <w:uiPriority w:val="0"/>
    <w:rPr>
      <w:rFonts w:ascii="Tahoma" w:hAnsi="Tahoma" w:cs="Tahoma"/>
      <w:sz w:val="24"/>
    </w:rPr>
  </w:style>
  <w:style w:type="paragraph" w:customStyle="1" w:styleId="239">
    <w:name w:val="Char Char Char Char Char"/>
    <w:basedOn w:val="1"/>
    <w:autoRedefine/>
    <w:qFormat/>
    <w:uiPriority w:val="0"/>
    <w:rPr>
      <w:rFonts w:ascii="Tahoma" w:hAnsi="Tahoma"/>
      <w:sz w:val="24"/>
    </w:rPr>
  </w:style>
  <w:style w:type="paragraph" w:customStyle="1" w:styleId="240">
    <w:name w:val="Char2 Char Char Char Char Char Char1"/>
    <w:basedOn w:val="1"/>
    <w:autoRedefine/>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1">
    <w:name w:val="Char Char1 Char Char Char Char Char Char Char"/>
    <w:basedOn w:val="1"/>
    <w:autoRedefine/>
    <w:qFormat/>
    <w:uiPriority w:val="0"/>
    <w:rPr>
      <w:rFonts w:ascii="Tahoma" w:hAnsi="Tahoma" w:cs="Tahoma"/>
      <w:sz w:val="24"/>
    </w:rPr>
  </w:style>
  <w:style w:type="paragraph" w:customStyle="1" w:styleId="242">
    <w:name w:val="样式"/>
    <w:basedOn w:val="1"/>
    <w:qFormat/>
    <w:uiPriority w:val="0"/>
    <w:pPr>
      <w:autoSpaceDE w:val="0"/>
      <w:autoSpaceDN w:val="0"/>
      <w:snapToGrid w:val="0"/>
      <w:spacing w:before="120" w:after="120" w:line="360" w:lineRule="auto"/>
    </w:pPr>
    <w:rPr>
      <w:rFonts w:ascii="宋体"/>
      <w:sz w:val="24"/>
    </w:rPr>
  </w:style>
  <w:style w:type="paragraph" w:customStyle="1" w:styleId="243">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4">
    <w:name w:val="Char Char1 Char Char Char Char"/>
    <w:basedOn w:val="22"/>
    <w:autoRedefine/>
    <w:qFormat/>
    <w:uiPriority w:val="0"/>
    <w:pPr>
      <w:adjustRightInd w:val="0"/>
      <w:spacing w:line="436" w:lineRule="exact"/>
      <w:ind w:left="357"/>
      <w:jc w:val="left"/>
      <w:outlineLvl w:val="3"/>
    </w:pPr>
    <w:rPr>
      <w:rFonts w:ascii="Tahoma" w:hAnsi="Tahoma" w:cs="Tahoma"/>
      <w:b/>
      <w:sz w:val="24"/>
      <w:szCs w:val="24"/>
    </w:rPr>
  </w:style>
  <w:style w:type="paragraph" w:customStyle="1" w:styleId="245">
    <w:name w:val="标准小四"/>
    <w:basedOn w:val="1"/>
    <w:autoRedefine/>
    <w:qFormat/>
    <w:uiPriority w:val="0"/>
    <w:pPr>
      <w:spacing w:line="360" w:lineRule="auto"/>
      <w:ind w:firstLine="480" w:firstLineChars="200"/>
    </w:pPr>
    <w:rPr>
      <w:rFonts w:ascii="Arial" w:hAnsi="Arial"/>
      <w:sz w:val="24"/>
      <w:szCs w:val="21"/>
    </w:rPr>
  </w:style>
  <w:style w:type="paragraph" w:customStyle="1" w:styleId="246">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7">
    <w:name w:val="Char Char Char Char Char Char Char1"/>
    <w:basedOn w:val="1"/>
    <w:autoRedefine/>
    <w:qFormat/>
    <w:uiPriority w:val="0"/>
    <w:rPr>
      <w:rFonts w:ascii="Tahoma" w:hAnsi="Tahoma"/>
      <w:sz w:val="24"/>
    </w:rPr>
  </w:style>
  <w:style w:type="paragraph" w:customStyle="1" w:styleId="248">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4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0">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1">
    <w:name w:val="默认段落字体 Para Char"/>
    <w:basedOn w:val="1"/>
    <w:qFormat/>
    <w:uiPriority w:val="0"/>
    <w:rPr>
      <w:sz w:val="24"/>
      <w:szCs w:val="24"/>
    </w:rPr>
  </w:style>
  <w:style w:type="paragraph" w:customStyle="1" w:styleId="252">
    <w:name w:val="列出段落1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253">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4">
    <w:name w:val="标题1，章节第一层"/>
    <w:basedOn w:val="255"/>
    <w:next w:val="255"/>
    <w:autoRedefine/>
    <w:qFormat/>
    <w:uiPriority w:val="0"/>
    <w:pPr>
      <w:tabs>
        <w:tab w:val="left" w:pos="693"/>
      </w:tabs>
      <w:ind w:left="482"/>
      <w:outlineLvl w:val="0"/>
    </w:pPr>
    <w:rPr>
      <w:color w:val="000000"/>
      <w:sz w:val="24"/>
      <w:szCs w:val="24"/>
    </w:rPr>
  </w:style>
  <w:style w:type="paragraph" w:customStyle="1" w:styleId="255">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6">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257">
    <w:name w:val="正文表标题"/>
    <w:next w:val="249"/>
    <w:autoRedefine/>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58">
    <w:name w:val="默认段落字体 Para Char Char Char Char Char Char Char"/>
    <w:basedOn w:val="1"/>
    <w:autoRedefine/>
    <w:qFormat/>
    <w:uiPriority w:val="0"/>
  </w:style>
  <w:style w:type="paragraph" w:customStyle="1" w:styleId="259">
    <w:name w:val="Char Char Char1"/>
    <w:basedOn w:val="22"/>
    <w:autoRedefine/>
    <w:qFormat/>
    <w:uiPriority w:val="0"/>
    <w:pPr>
      <w:spacing w:line="436" w:lineRule="exact"/>
    </w:pPr>
    <w:rPr>
      <w:szCs w:val="24"/>
    </w:rPr>
  </w:style>
  <w:style w:type="paragraph" w:customStyle="1" w:styleId="260">
    <w:name w:val="表格1"/>
    <w:basedOn w:val="1"/>
    <w:qFormat/>
    <w:uiPriority w:val="0"/>
    <w:pPr>
      <w:adjustRightInd w:val="0"/>
      <w:textAlignment w:val="baseline"/>
    </w:pPr>
    <w:rPr>
      <w:rFonts w:ascii="宋体"/>
      <w:kern w:val="24"/>
      <w:szCs w:val="21"/>
    </w:rPr>
  </w:style>
  <w:style w:type="paragraph" w:customStyle="1" w:styleId="261">
    <w:name w:val="项目符号：一级"/>
    <w:basedOn w:val="255"/>
    <w:next w:val="255"/>
    <w:autoRedefine/>
    <w:qFormat/>
    <w:uiPriority w:val="0"/>
    <w:pPr>
      <w:ind w:right="-134" w:rightChars="-64"/>
    </w:pPr>
    <w:rPr>
      <w:bCs w:val="0"/>
    </w:rPr>
  </w:style>
  <w:style w:type="paragraph" w:customStyle="1" w:styleId="262">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3">
    <w:name w:val="Char1 Char Char Char1"/>
    <w:basedOn w:val="1"/>
    <w:qFormat/>
    <w:uiPriority w:val="0"/>
    <w:rPr>
      <w:rFonts w:ascii="Tahoma" w:hAnsi="Tahoma" w:cs="Tahoma"/>
      <w:sz w:val="24"/>
    </w:rPr>
  </w:style>
  <w:style w:type="paragraph" w:customStyle="1" w:styleId="264">
    <w:name w:val="样式 标题 2第一章 标题 2Heading 2 HiddenHeading 2 CCBSheading 2H2h2..."/>
    <w:basedOn w:val="4"/>
    <w:autoRedefine/>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5">
    <w:name w:val="正文文本缩进1"/>
    <w:basedOn w:val="1"/>
    <w:autoRedefine/>
    <w:qFormat/>
    <w:uiPriority w:val="0"/>
    <w:pPr>
      <w:spacing w:after="120"/>
      <w:ind w:left="420" w:leftChars="200"/>
    </w:pPr>
    <w:rPr>
      <w:szCs w:val="24"/>
    </w:rPr>
  </w:style>
  <w:style w:type="paragraph" w:customStyle="1" w:styleId="266">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7">
    <w:name w:val="表格"/>
    <w:basedOn w:val="1"/>
    <w:qFormat/>
    <w:uiPriority w:val="0"/>
    <w:pPr>
      <w:snapToGrid w:val="0"/>
      <w:ind w:firstLine="21" w:firstLineChars="21"/>
    </w:pPr>
    <w:rPr>
      <w:rFonts w:ascii="宋体" w:hAnsi="宋体" w:cs="宋体"/>
      <w:kern w:val="0"/>
      <w:sz w:val="20"/>
    </w:rPr>
  </w:style>
  <w:style w:type="paragraph" w:customStyle="1" w:styleId="268">
    <w:name w:val="Char Char Char Char Char Char Char"/>
    <w:basedOn w:val="1"/>
    <w:autoRedefine/>
    <w:qFormat/>
    <w:uiPriority w:val="0"/>
    <w:pPr>
      <w:jc w:val="left"/>
    </w:pPr>
    <w:rPr>
      <w:rFonts w:ascii="Tahoma" w:hAnsi="Tahoma"/>
      <w:sz w:val="24"/>
    </w:rPr>
  </w:style>
  <w:style w:type="paragraph" w:customStyle="1" w:styleId="269">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0">
    <w:name w:val="表格内文字"/>
    <w:basedOn w:val="1"/>
    <w:autoRedefine/>
    <w:qFormat/>
    <w:uiPriority w:val="0"/>
    <w:pPr>
      <w:spacing w:line="300" w:lineRule="atLeast"/>
    </w:pPr>
    <w:rPr>
      <w:sz w:val="18"/>
      <w:szCs w:val="24"/>
    </w:rPr>
  </w:style>
  <w:style w:type="paragraph" w:customStyle="1" w:styleId="271">
    <w:name w:val="样式3"/>
    <w:basedOn w:val="1"/>
    <w:next w:val="1"/>
    <w:autoRedefine/>
    <w:qFormat/>
    <w:uiPriority w:val="0"/>
    <w:pPr>
      <w:spacing w:line="360" w:lineRule="auto"/>
    </w:pPr>
  </w:style>
  <w:style w:type="paragraph" w:customStyle="1" w:styleId="272">
    <w:name w:val="无间隔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3">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4">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5">
    <w:name w:val="符号与编号 Char"/>
    <w:basedOn w:val="1"/>
    <w:autoRedefine/>
    <w:qFormat/>
    <w:uiPriority w:val="0"/>
    <w:pPr>
      <w:tabs>
        <w:tab w:val="left" w:pos="720"/>
      </w:tabs>
      <w:spacing w:afterLines="50" w:line="400" w:lineRule="atLeast"/>
      <w:ind w:left="720"/>
    </w:pPr>
    <w:rPr>
      <w:sz w:val="24"/>
      <w:szCs w:val="24"/>
    </w:rPr>
  </w:style>
  <w:style w:type="paragraph" w:customStyle="1" w:styleId="276">
    <w:name w:val="正文2"/>
    <w:basedOn w:val="1"/>
    <w:autoRedefine/>
    <w:qFormat/>
    <w:uiPriority w:val="0"/>
    <w:pPr>
      <w:spacing w:before="156" w:line="360" w:lineRule="auto"/>
      <w:ind w:firstLine="510" w:firstLineChars="200"/>
    </w:pPr>
    <w:rPr>
      <w:sz w:val="24"/>
    </w:rPr>
  </w:style>
  <w:style w:type="paragraph" w:customStyle="1" w:styleId="277">
    <w:name w:val="content_lineheight"/>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278">
    <w:name w:val="章标题"/>
    <w:next w:val="249"/>
    <w:autoRedefine/>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79">
    <w:name w:val="样式4 Char"/>
    <w:basedOn w:val="1"/>
    <w:autoRedefine/>
    <w:qFormat/>
    <w:uiPriority w:val="0"/>
    <w:pPr>
      <w:widowControl/>
      <w:spacing w:line="360" w:lineRule="auto"/>
      <w:ind w:firstLine="480"/>
      <w:jc w:val="left"/>
    </w:pPr>
    <w:rPr>
      <w:rFonts w:cs="宋体"/>
      <w:color w:val="000000"/>
      <w:kern w:val="0"/>
      <w:sz w:val="24"/>
      <w:szCs w:val="24"/>
    </w:rPr>
  </w:style>
  <w:style w:type="paragraph" w:customStyle="1" w:styleId="280">
    <w:name w:val="Char1"/>
    <w:basedOn w:val="1"/>
    <w:autoRedefine/>
    <w:qFormat/>
    <w:uiPriority w:val="0"/>
    <w:rPr>
      <w:rFonts w:ascii="仿宋_GB2312" w:hAnsi="宋体" w:eastAsia="仿宋_GB2312" w:cs="宋体"/>
      <w:b/>
      <w:sz w:val="32"/>
      <w:szCs w:val="32"/>
    </w:rPr>
  </w:style>
  <w:style w:type="paragraph" w:customStyle="1" w:styleId="281">
    <w:name w:val="Char Char Char Char Char Char Char Char Char Char Char1 Char Char Char1"/>
    <w:basedOn w:val="1"/>
    <w:autoRedefine/>
    <w:qFormat/>
    <w:uiPriority w:val="0"/>
    <w:pPr>
      <w:ind w:firstLine="200" w:firstLineChars="200"/>
      <w:jc w:val="left"/>
    </w:pPr>
    <w:rPr>
      <w:rFonts w:ascii="Tahoma" w:hAnsi="Tahoma"/>
      <w:sz w:val="24"/>
      <w:szCs w:val="24"/>
    </w:rPr>
  </w:style>
  <w:style w:type="paragraph" w:customStyle="1" w:styleId="282">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3">
    <w:name w:val="Char Char Char Char Char Char Char Char Char1"/>
    <w:basedOn w:val="1"/>
    <w:autoRedefine/>
    <w:qFormat/>
    <w:uiPriority w:val="0"/>
    <w:pPr>
      <w:tabs>
        <w:tab w:val="left" w:pos="360"/>
      </w:tabs>
      <w:ind w:left="360" w:hanging="360" w:hangingChars="200"/>
    </w:pPr>
    <w:rPr>
      <w:sz w:val="24"/>
      <w:szCs w:val="24"/>
    </w:rPr>
  </w:style>
  <w:style w:type="paragraph" w:customStyle="1" w:styleId="284">
    <w:name w:val="xl61"/>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5">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6">
    <w:name w:val="标题3，章节第三层"/>
    <w:basedOn w:val="1"/>
    <w:next w:val="255"/>
    <w:autoRedefine/>
    <w:qFormat/>
    <w:uiPriority w:val="0"/>
    <w:pPr>
      <w:adjustRightInd w:val="0"/>
      <w:snapToGrid w:val="0"/>
      <w:spacing w:before="78" w:line="300" w:lineRule="auto"/>
      <w:outlineLvl w:val="2"/>
    </w:pPr>
    <w:rPr>
      <w:rFonts w:ascii="Arial" w:hAnsi="Arial" w:eastAsia="华文细黑"/>
      <w:sz w:val="30"/>
      <w:szCs w:val="24"/>
    </w:rPr>
  </w:style>
  <w:style w:type="paragraph" w:customStyle="1" w:styleId="287">
    <w:name w:val="Char Char1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88">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289">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0">
    <w:name w:val="Char Char Char Char Char Char Char Char Char Char Char Char Char Char Char Char Char Char Char Char Char1"/>
    <w:basedOn w:val="1"/>
    <w:qFormat/>
    <w:uiPriority w:val="0"/>
    <w:rPr>
      <w:rFonts w:ascii="Tahoma" w:hAnsi="Tahoma" w:cs="Tahoma"/>
      <w:sz w:val="24"/>
    </w:rPr>
  </w:style>
  <w:style w:type="paragraph" w:customStyle="1" w:styleId="291">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2">
    <w:name w:val="font11"/>
    <w:basedOn w:val="1"/>
    <w:autoRedefine/>
    <w:qFormat/>
    <w:uiPriority w:val="0"/>
    <w:pPr>
      <w:widowControl/>
      <w:spacing w:before="100" w:beforeAutospacing="1" w:after="100" w:afterAutospacing="1"/>
      <w:jc w:val="left"/>
    </w:pPr>
    <w:rPr>
      <w:b/>
      <w:bCs/>
      <w:kern w:val="0"/>
      <w:sz w:val="18"/>
      <w:szCs w:val="18"/>
    </w:rPr>
  </w:style>
  <w:style w:type="paragraph" w:customStyle="1" w:styleId="293">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4">
    <w:name w:val="标题 4宋体"/>
    <w:basedOn w:val="10"/>
    <w:autoRedefine/>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6">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29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298">
    <w:name w:val="普通文字"/>
    <w:basedOn w:val="1"/>
    <w:next w:val="1"/>
    <w:qFormat/>
    <w:uiPriority w:val="0"/>
    <w:rPr>
      <w:rFonts w:ascii="宋体" w:hAnsi="宋体" w:cs="宋体"/>
      <w:kern w:val="0"/>
      <w:sz w:val="24"/>
      <w:u w:color="000000"/>
    </w:rPr>
  </w:style>
  <w:style w:type="paragraph" w:customStyle="1" w:styleId="299">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0">
    <w:name w:val="font7"/>
    <w:basedOn w:val="1"/>
    <w:autoRedefine/>
    <w:qFormat/>
    <w:uiPriority w:val="0"/>
    <w:pPr>
      <w:widowControl/>
      <w:spacing w:before="100" w:beforeAutospacing="1" w:after="100" w:afterAutospacing="1"/>
      <w:jc w:val="left"/>
    </w:pPr>
    <w:rPr>
      <w:rFonts w:ascii="宋体" w:hAnsi="宋体"/>
      <w:b/>
      <w:bCs/>
      <w:kern w:val="0"/>
      <w:sz w:val="24"/>
      <w:szCs w:val="24"/>
    </w:rPr>
  </w:style>
  <w:style w:type="paragraph" w:customStyle="1" w:styleId="301">
    <w:name w:val="标题3"/>
    <w:basedOn w:val="9"/>
    <w:autoRedefine/>
    <w:qFormat/>
    <w:uiPriority w:val="0"/>
    <w:pPr>
      <w:keepNext w:val="0"/>
      <w:keepLines w:val="0"/>
      <w:spacing w:line="360" w:lineRule="auto"/>
    </w:pPr>
    <w:rPr>
      <w:rFonts w:eastAsia="仿宋_GB2312"/>
      <w:b w:val="0"/>
      <w:bCs/>
      <w:sz w:val="30"/>
      <w:szCs w:val="32"/>
    </w:rPr>
  </w:style>
  <w:style w:type="paragraph" w:customStyle="1" w:styleId="302">
    <w:name w:val="retrait3"/>
    <w:basedOn w:val="1"/>
    <w:autoRedefine/>
    <w:qFormat/>
    <w:uiPriority w:val="0"/>
    <w:pPr>
      <w:widowControl/>
      <w:spacing w:before="20" w:after="20"/>
      <w:ind w:left="851"/>
      <w:jc w:val="left"/>
    </w:pPr>
    <w:rPr>
      <w:rFonts w:ascii="Arial" w:hAnsi="Arial"/>
      <w:kern w:val="0"/>
      <w:sz w:val="24"/>
      <w:lang w:val="en-GB"/>
    </w:rPr>
  </w:style>
  <w:style w:type="paragraph" w:customStyle="1" w:styleId="303">
    <w:name w:val="项目符号，一级"/>
    <w:basedOn w:val="255"/>
    <w:next w:val="255"/>
    <w:qFormat/>
    <w:uiPriority w:val="0"/>
    <w:pPr>
      <w:tabs>
        <w:tab w:val="left" w:pos="1320"/>
      </w:tabs>
      <w:spacing w:line="240" w:lineRule="atLeast"/>
      <w:ind w:left="376" w:leftChars="179" w:firstLine="0"/>
    </w:pPr>
    <w:rPr>
      <w:bCs w:val="0"/>
      <w:color w:val="000000"/>
      <w:szCs w:val="24"/>
    </w:rPr>
  </w:style>
  <w:style w:type="paragraph" w:customStyle="1" w:styleId="304">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5">
    <w:name w:val="正文文本 22"/>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6">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7">
    <w:name w:val="表头_5"/>
    <w:basedOn w:val="1"/>
    <w:qFormat/>
    <w:uiPriority w:val="0"/>
    <w:pPr>
      <w:adjustRightInd w:val="0"/>
      <w:spacing w:line="360" w:lineRule="auto"/>
      <w:textAlignment w:val="baseline"/>
    </w:pPr>
    <w:rPr>
      <w:b/>
      <w:bCs/>
      <w:sz w:val="28"/>
      <w:szCs w:val="21"/>
    </w:rPr>
  </w:style>
  <w:style w:type="paragraph" w:customStyle="1" w:styleId="308">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09">
    <w:name w:val="_Style 42"/>
    <w:basedOn w:val="1"/>
    <w:next w:val="27"/>
    <w:qFormat/>
    <w:uiPriority w:val="0"/>
    <w:rPr>
      <w:rFonts w:ascii="楷体_GB2312" w:hAnsi="Arial" w:eastAsia="楷体_GB2312"/>
      <w:sz w:val="28"/>
    </w:rPr>
  </w:style>
  <w:style w:type="paragraph" w:customStyle="1" w:styleId="310">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1">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2">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13">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5">
    <w:name w:val="样式 段后: 0.25 行"/>
    <w:basedOn w:val="1"/>
    <w:autoRedefine/>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6">
    <w:name w:val="Char Char Char Char Char Char Char Char Char Char Char Char Char"/>
    <w:basedOn w:val="22"/>
    <w:qFormat/>
    <w:uiPriority w:val="0"/>
    <w:rPr>
      <w:rFonts w:ascii="Tahoma" w:hAnsi="Tahoma"/>
      <w:sz w:val="24"/>
      <w:szCs w:val="24"/>
    </w:rPr>
  </w:style>
  <w:style w:type="paragraph" w:customStyle="1" w:styleId="317">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18">
    <w:name w:val="段落"/>
    <w:basedOn w:val="1"/>
    <w:autoRedefine/>
    <w:qFormat/>
    <w:uiPriority w:val="0"/>
    <w:pPr>
      <w:spacing w:line="460" w:lineRule="exact"/>
      <w:ind w:firstLine="480"/>
    </w:pPr>
    <w:rPr>
      <w:sz w:val="24"/>
    </w:rPr>
  </w:style>
  <w:style w:type="paragraph" w:customStyle="1" w:styleId="319">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320">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1">
    <w:name w:val="7"/>
    <w:basedOn w:val="1"/>
    <w:next w:val="57"/>
    <w:autoRedefine/>
    <w:qFormat/>
    <w:uiPriority w:val="0"/>
    <w:pPr>
      <w:widowControl/>
      <w:spacing w:before="100" w:beforeAutospacing="1" w:after="100" w:afterAutospacing="1"/>
      <w:jc w:val="left"/>
    </w:pPr>
    <w:rPr>
      <w:rFonts w:ascii="宋体" w:hAnsi="宋体"/>
      <w:kern w:val="0"/>
      <w:sz w:val="24"/>
    </w:rPr>
  </w:style>
  <w:style w:type="paragraph" w:customStyle="1" w:styleId="322">
    <w:name w:val="font9"/>
    <w:basedOn w:val="1"/>
    <w:qFormat/>
    <w:uiPriority w:val="0"/>
    <w:pPr>
      <w:widowControl/>
      <w:spacing w:before="100" w:beforeAutospacing="1" w:after="100" w:afterAutospacing="1"/>
      <w:jc w:val="left"/>
    </w:pPr>
    <w:rPr>
      <w:b/>
      <w:bCs/>
      <w:kern w:val="0"/>
      <w:sz w:val="20"/>
    </w:rPr>
  </w:style>
  <w:style w:type="paragraph" w:customStyle="1" w:styleId="323">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4">
    <w:name w:val="Char1 Char Char Char"/>
    <w:basedOn w:val="1"/>
    <w:qFormat/>
    <w:uiPriority w:val="0"/>
    <w:rPr>
      <w:rFonts w:ascii="Tahoma" w:hAnsi="Tahoma"/>
      <w:sz w:val="24"/>
    </w:rPr>
  </w:style>
  <w:style w:type="paragraph" w:customStyle="1" w:styleId="325">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26">
    <w:name w:val="样式2"/>
    <w:basedOn w:val="1"/>
    <w:autoRedefine/>
    <w:qFormat/>
    <w:uiPriority w:val="0"/>
    <w:pPr>
      <w:spacing w:line="360" w:lineRule="auto"/>
      <w:ind w:left="200" w:leftChars="200"/>
    </w:pPr>
    <w:rPr>
      <w:rFonts w:ascii="宋体" w:hAnsi="宋体"/>
      <w:b/>
      <w:sz w:val="24"/>
      <w:szCs w:val="24"/>
    </w:rPr>
  </w:style>
  <w:style w:type="paragraph" w:customStyle="1" w:styleId="327">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328">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29">
    <w:name w:val="zw"/>
    <w:basedOn w:val="1"/>
    <w:qFormat/>
    <w:uiPriority w:val="0"/>
    <w:pPr>
      <w:widowControl/>
      <w:spacing w:line="360" w:lineRule="auto"/>
      <w:ind w:firstLine="480" w:firstLineChars="200"/>
      <w:jc w:val="left"/>
    </w:pPr>
    <w:rPr>
      <w:rFonts w:ascii="宋体" w:hAnsi="宋体"/>
      <w:bCs/>
      <w:kern w:val="0"/>
      <w:sz w:val="24"/>
    </w:rPr>
  </w:style>
  <w:style w:type="paragraph" w:customStyle="1" w:styleId="330">
    <w:name w:val="样式 加点正文 + 段前: 0.5 行 段后: 0.5 行1"/>
    <w:basedOn w:val="1"/>
    <w:autoRedefine/>
    <w:qFormat/>
    <w:uiPriority w:val="0"/>
    <w:pPr>
      <w:numPr>
        <w:ilvl w:val="0"/>
        <w:numId w:val="1"/>
      </w:numPr>
      <w:tabs>
        <w:tab w:val="left" w:pos="1268"/>
      </w:tabs>
      <w:spacing w:beforeLines="50" w:afterLines="50" w:line="300" w:lineRule="auto"/>
      <w:ind w:left="1268"/>
    </w:pPr>
    <w:rPr>
      <w:sz w:val="24"/>
    </w:rPr>
  </w:style>
  <w:style w:type="paragraph" w:customStyle="1" w:styleId="331">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2">
    <w:name w:val="1"/>
    <w:basedOn w:val="1"/>
    <w:next w:val="55"/>
    <w:qFormat/>
    <w:uiPriority w:val="0"/>
    <w:pPr>
      <w:spacing w:line="360" w:lineRule="auto"/>
    </w:pPr>
    <w:rPr>
      <w:rFonts w:eastAsia="仿宋_GB2312"/>
      <w:sz w:val="24"/>
      <w:szCs w:val="24"/>
    </w:rPr>
  </w:style>
  <w:style w:type="paragraph" w:customStyle="1" w:styleId="333">
    <w:name w:val="正文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34">
    <w:name w:val="a"/>
    <w:basedOn w:val="1"/>
    <w:qFormat/>
    <w:uiPriority w:val="0"/>
    <w:pPr>
      <w:widowControl/>
      <w:spacing w:before="100" w:beforeAutospacing="1" w:after="100" w:afterAutospacing="1"/>
    </w:pPr>
    <w:rPr>
      <w:rFonts w:ascii="宋体" w:hAnsi="宋体" w:cs="宋体"/>
      <w:kern w:val="0"/>
      <w:sz w:val="24"/>
      <w:szCs w:val="24"/>
    </w:rPr>
  </w:style>
  <w:style w:type="paragraph" w:customStyle="1" w:styleId="3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36">
    <w:name w:val="小四 段落 宋体 Char"/>
    <w:basedOn w:val="20"/>
    <w:qFormat/>
    <w:uiPriority w:val="0"/>
    <w:pPr>
      <w:tabs>
        <w:tab w:val="clear" w:pos="2952"/>
      </w:tabs>
      <w:ind w:left="0" w:right="-33" w:firstLine="600" w:firstLineChars="200"/>
      <w:jc w:val="left"/>
    </w:pPr>
    <w:rPr>
      <w:rFonts w:ascii="仿宋_GB2312" w:eastAsia="仿宋_GB2312"/>
      <w:sz w:val="30"/>
      <w:szCs w:val="30"/>
    </w:rPr>
  </w:style>
  <w:style w:type="paragraph" w:customStyle="1" w:styleId="337">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38">
    <w:name w:val="a0"/>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39">
    <w:name w:val="公文正文"/>
    <w:basedOn w:val="7"/>
    <w:qFormat/>
    <w:uiPriority w:val="0"/>
    <w:pPr>
      <w:ind w:firstLine="200" w:firstLineChars="200"/>
    </w:pPr>
    <w:rPr>
      <w:rFonts w:ascii="仿宋_GB2312" w:hAnsi="宋体" w:eastAsia="仿宋_GB2312"/>
      <w:kern w:val="28"/>
      <w:sz w:val="28"/>
      <w:szCs w:val="24"/>
    </w:rPr>
  </w:style>
  <w:style w:type="paragraph" w:customStyle="1" w:styleId="340">
    <w:name w:val="马刚标题4"/>
    <w:basedOn w:val="341"/>
    <w:next w:val="1"/>
    <w:qFormat/>
    <w:uiPriority w:val="0"/>
    <w:pPr>
      <w:tabs>
        <w:tab w:val="left" w:pos="567"/>
        <w:tab w:val="left" w:pos="735"/>
        <w:tab w:val="left" w:pos="1050"/>
      </w:tabs>
      <w:spacing w:before="100" w:after="40"/>
      <w:outlineLvl w:val="3"/>
    </w:pPr>
    <w:rPr>
      <w:b w:val="0"/>
    </w:rPr>
  </w:style>
  <w:style w:type="paragraph" w:customStyle="1" w:styleId="341">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2">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3">
    <w:name w:val="font10"/>
    <w:basedOn w:val="1"/>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4">
    <w:name w:val="font12"/>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345">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6">
    <w:name w:val="丁华标题3"/>
    <w:basedOn w:val="347"/>
    <w:next w:val="236"/>
    <w:autoRedefine/>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7">
    <w:name w:val="丁华标题2"/>
    <w:basedOn w:val="4"/>
    <w:next w:val="236"/>
    <w:autoRedefine/>
    <w:qFormat/>
    <w:uiPriority w:val="0"/>
    <w:pPr>
      <w:numPr>
        <w:ilvl w:val="1"/>
        <w:numId w:val="3"/>
      </w:numPr>
      <w:spacing w:line="413" w:lineRule="auto"/>
    </w:pPr>
    <w:rPr>
      <w:rFonts w:ascii="Arial" w:hAnsi="Arial" w:eastAsia="黑体"/>
      <w:b w:val="0"/>
      <w:sz w:val="28"/>
      <w:szCs w:val="20"/>
    </w:rPr>
  </w:style>
  <w:style w:type="paragraph" w:customStyle="1" w:styleId="348">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349">
    <w:name w:val="Char"/>
    <w:basedOn w:val="1"/>
    <w:autoRedefine/>
    <w:qFormat/>
    <w:uiPriority w:val="0"/>
    <w:pPr>
      <w:spacing w:afterLines="50" w:line="360" w:lineRule="auto"/>
    </w:pPr>
    <w:rPr>
      <w:rFonts w:ascii="Tahoma" w:hAnsi="Tahoma"/>
      <w:sz w:val="24"/>
    </w:rPr>
  </w:style>
  <w:style w:type="paragraph" w:customStyle="1" w:styleId="350">
    <w:name w:val="项目符号，二级"/>
    <w:basedOn w:val="255"/>
    <w:next w:val="255"/>
    <w:autoRedefine/>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1">
    <w:name w:val="_Style 1"/>
    <w:basedOn w:val="1"/>
    <w:autoRedefine/>
    <w:qFormat/>
    <w:uiPriority w:val="0"/>
    <w:pPr>
      <w:ind w:firstLine="420" w:firstLineChars="200"/>
    </w:pPr>
    <w:rPr>
      <w:rFonts w:ascii="Calibri" w:hAnsi="Calibri"/>
      <w:szCs w:val="22"/>
    </w:rPr>
  </w:style>
  <w:style w:type="paragraph" w:customStyle="1" w:styleId="352">
    <w:name w:val="Char Char Char Char Char Char Char Char Char Char Char Char Char Char1"/>
    <w:basedOn w:val="1"/>
    <w:autoRedefine/>
    <w:qFormat/>
    <w:uiPriority w:val="0"/>
    <w:rPr>
      <w:rFonts w:ascii="Tahoma" w:hAnsi="Tahoma" w:cs="Tahoma"/>
      <w:sz w:val="24"/>
    </w:rPr>
  </w:style>
  <w:style w:type="paragraph" w:customStyle="1" w:styleId="353">
    <w:name w:val="Char Char Char Char Char1"/>
    <w:basedOn w:val="1"/>
    <w:qFormat/>
    <w:uiPriority w:val="0"/>
    <w:rPr>
      <w:rFonts w:ascii="Tahoma" w:hAnsi="Tahoma" w:cs="Tahoma"/>
      <w:sz w:val="24"/>
    </w:rPr>
  </w:style>
  <w:style w:type="paragraph" w:customStyle="1" w:styleId="354">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5">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6">
    <w:name w:val="符号与编号"/>
    <w:basedOn w:val="1"/>
    <w:qFormat/>
    <w:uiPriority w:val="0"/>
    <w:pPr>
      <w:tabs>
        <w:tab w:val="left" w:pos="900"/>
      </w:tabs>
      <w:spacing w:afterLines="50" w:line="400" w:lineRule="atLeast"/>
      <w:ind w:left="900" w:hanging="420"/>
    </w:pPr>
    <w:rPr>
      <w:sz w:val="24"/>
      <w:szCs w:val="24"/>
    </w:rPr>
  </w:style>
  <w:style w:type="paragraph" w:customStyle="1" w:styleId="357">
    <w:name w:val="样式1"/>
    <w:basedOn w:val="1"/>
    <w:qFormat/>
    <w:uiPriority w:val="0"/>
    <w:pPr>
      <w:spacing w:line="300" w:lineRule="auto"/>
      <w:ind w:firstLine="480" w:firstLineChars="200"/>
    </w:pPr>
    <w:rPr>
      <w:sz w:val="24"/>
      <w:szCs w:val="24"/>
    </w:rPr>
  </w:style>
  <w:style w:type="paragraph" w:customStyle="1" w:styleId="358">
    <w:name w:val="Bullets L1"/>
    <w:basedOn w:val="1"/>
    <w:autoRedefine/>
    <w:qFormat/>
    <w:uiPriority w:val="0"/>
    <w:pPr>
      <w:widowControl/>
      <w:numPr>
        <w:ilvl w:val="0"/>
        <w:numId w:val="4"/>
      </w:numPr>
      <w:spacing w:before="60" w:after="60"/>
      <w:jc w:val="left"/>
    </w:pPr>
    <w:rPr>
      <w:rFonts w:ascii="Arial" w:hAnsi="Arial"/>
      <w:kern w:val="0"/>
      <w:sz w:val="20"/>
    </w:rPr>
  </w:style>
  <w:style w:type="paragraph" w:customStyle="1" w:styleId="359">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0">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1">
    <w:name w:val="正文 首行缩进:  2 字符 Char"/>
    <w:basedOn w:val="1"/>
    <w:autoRedefine/>
    <w:qFormat/>
    <w:uiPriority w:val="0"/>
    <w:pPr>
      <w:spacing w:line="360" w:lineRule="auto"/>
      <w:ind w:firstLine="480"/>
    </w:pPr>
    <w:rPr>
      <w:rFonts w:cs="宋体"/>
      <w:sz w:val="24"/>
    </w:rPr>
  </w:style>
  <w:style w:type="paragraph" w:customStyle="1" w:styleId="362">
    <w:name w:val="Char2"/>
    <w:basedOn w:val="1"/>
    <w:qFormat/>
    <w:uiPriority w:val="0"/>
    <w:rPr>
      <w:rFonts w:ascii="Tahoma" w:hAnsi="Tahoma" w:cs="仿宋_GB2312"/>
      <w:sz w:val="24"/>
      <w:szCs w:val="28"/>
    </w:rPr>
  </w:style>
  <w:style w:type="paragraph" w:customStyle="1" w:styleId="363">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364">
    <w:name w:val="正文 + Arial Char"/>
    <w:basedOn w:val="1"/>
    <w:autoRedefine/>
    <w:qFormat/>
    <w:uiPriority w:val="0"/>
    <w:pPr>
      <w:widowControl/>
      <w:tabs>
        <w:tab w:val="left" w:pos="315"/>
      </w:tabs>
      <w:spacing w:line="300" w:lineRule="auto"/>
      <w:ind w:left="315" w:hanging="315"/>
    </w:pPr>
    <w:rPr>
      <w:rFonts w:ascii="Arial" w:hAnsi="Arial" w:cs="Arial"/>
      <w:b/>
      <w:color w:val="000000"/>
    </w:rPr>
  </w:style>
  <w:style w:type="paragraph" w:customStyle="1" w:styleId="365">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66">
    <w:name w:val="论文正文"/>
    <w:basedOn w:val="36"/>
    <w:autoRedefine/>
    <w:qFormat/>
    <w:uiPriority w:val="0"/>
    <w:pPr>
      <w:spacing w:line="360" w:lineRule="auto"/>
      <w:ind w:left="0" w:firstLine="200" w:firstLineChars="200"/>
      <w:jc w:val="left"/>
    </w:pPr>
    <w:rPr>
      <w:sz w:val="28"/>
      <w:szCs w:val="24"/>
    </w:rPr>
  </w:style>
  <w:style w:type="paragraph" w:customStyle="1" w:styleId="367">
    <w:name w:val="列出段落3"/>
    <w:basedOn w:val="1"/>
    <w:autoRedefine/>
    <w:qFormat/>
    <w:uiPriority w:val="0"/>
    <w:pPr>
      <w:ind w:firstLine="420" w:firstLineChars="200"/>
    </w:pPr>
    <w:rPr>
      <w:szCs w:val="24"/>
    </w:rPr>
  </w:style>
  <w:style w:type="paragraph" w:customStyle="1" w:styleId="368">
    <w:name w:val="丁华标题1"/>
    <w:basedOn w:val="3"/>
    <w:next w:val="236"/>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69">
    <w:name w:val="插图"/>
    <w:basedOn w:val="1"/>
    <w:autoRedefine/>
    <w:qFormat/>
    <w:uiPriority w:val="0"/>
    <w:pPr>
      <w:tabs>
        <w:tab w:val="left" w:pos="1620"/>
      </w:tabs>
      <w:adjustRightInd w:val="0"/>
      <w:jc w:val="center"/>
    </w:pPr>
    <w:rPr>
      <w:bCs/>
      <w:color w:val="000000"/>
      <w:szCs w:val="22"/>
    </w:rPr>
  </w:style>
  <w:style w:type="paragraph" w:customStyle="1" w:styleId="370">
    <w:name w:val="Table Text Char"/>
    <w:autoRedefine/>
    <w:qFormat/>
    <w:uiPriority w:val="0"/>
    <w:pPr>
      <w:snapToGrid w:val="0"/>
      <w:spacing w:before="80" w:after="80"/>
    </w:pPr>
    <w:rPr>
      <w:rFonts w:ascii="Arial" w:hAnsi="Arial" w:eastAsia="宋体" w:cs="Arial"/>
      <w:sz w:val="18"/>
      <w:szCs w:val="28"/>
      <w:lang w:val="en-US" w:eastAsia="zh-CN" w:bidi="ar-SA"/>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2">
    <w:name w:val="xl25"/>
    <w:basedOn w:val="1"/>
    <w:autoRedefine/>
    <w:qFormat/>
    <w:uiPriority w:val="0"/>
    <w:pPr>
      <w:widowControl/>
      <w:pBdr>
        <w:right w:val="single" w:color="auto" w:sz="4" w:space="0"/>
      </w:pBdr>
      <w:spacing w:before="100" w:beforeAutospacing="1" w:after="100" w:afterAutospacing="1"/>
      <w:jc w:val="center"/>
    </w:pPr>
    <w:rPr>
      <w:kern w:val="0"/>
      <w:szCs w:val="21"/>
    </w:rPr>
  </w:style>
  <w:style w:type="paragraph" w:customStyle="1" w:styleId="373">
    <w:name w:val="标题2，章节第二层"/>
    <w:basedOn w:val="1"/>
    <w:next w:val="255"/>
    <w:autoRedefine/>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4">
    <w:name w:val="样式 标题 3H3sect1.2.3BOD 0Heading 3 - oldh3l3CTLevel 3 Head..."/>
    <w:basedOn w:val="9"/>
    <w:qFormat/>
    <w:uiPriority w:val="0"/>
    <w:pPr>
      <w:spacing w:beforeLines="50" w:afterLines="50"/>
      <w:jc w:val="left"/>
    </w:pPr>
    <w:rPr>
      <w:rFonts w:cs="宋体"/>
      <w:bCs/>
      <w:sz w:val="30"/>
    </w:rPr>
  </w:style>
  <w:style w:type="paragraph" w:customStyle="1" w:styleId="375">
    <w:name w:val="Char Char Char Char Char Char Char Char Char Char Char1"/>
    <w:basedOn w:val="1"/>
    <w:autoRedefine/>
    <w:qFormat/>
    <w:uiPriority w:val="0"/>
    <w:rPr>
      <w:rFonts w:ascii="Tahoma" w:hAnsi="Tahoma"/>
      <w:sz w:val="24"/>
    </w:rPr>
  </w:style>
  <w:style w:type="paragraph" w:customStyle="1" w:styleId="376">
    <w:name w:val="tableau"/>
    <w:basedOn w:val="1"/>
    <w:autoRedefine/>
    <w:qFormat/>
    <w:uiPriority w:val="0"/>
    <w:pPr>
      <w:widowControl/>
      <w:spacing w:before="20" w:after="20"/>
      <w:jc w:val="center"/>
    </w:pPr>
    <w:rPr>
      <w:rFonts w:ascii="Arial" w:hAnsi="Arial"/>
      <w:kern w:val="0"/>
      <w:sz w:val="16"/>
      <w:lang w:val="en-GB" w:eastAsia="en-US"/>
    </w:rPr>
  </w:style>
  <w:style w:type="paragraph" w:customStyle="1" w:styleId="377">
    <w:name w:val="font14"/>
    <w:basedOn w:val="1"/>
    <w:autoRedefine/>
    <w:qFormat/>
    <w:uiPriority w:val="0"/>
    <w:pPr>
      <w:widowControl/>
      <w:spacing w:before="100" w:beforeAutospacing="1" w:after="100" w:afterAutospacing="1"/>
      <w:jc w:val="left"/>
    </w:pPr>
    <w:rPr>
      <w:kern w:val="0"/>
      <w:sz w:val="36"/>
      <w:szCs w:val="36"/>
    </w:rPr>
  </w:style>
  <w:style w:type="paragraph" w:customStyle="1" w:styleId="378">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379">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380">
    <w:name w:val="Test2"/>
    <w:basedOn w:val="4"/>
    <w:autoRedefine/>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1">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2">
    <w:name w:val="Body Text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3">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84">
    <w:name w:val="Default Text"/>
    <w:basedOn w:val="1"/>
    <w:autoRedefine/>
    <w:qFormat/>
    <w:uiPriority w:val="0"/>
    <w:pPr>
      <w:widowControl/>
      <w:jc w:val="left"/>
    </w:pPr>
    <w:rPr>
      <w:kern w:val="0"/>
      <w:sz w:val="24"/>
      <w:lang w:eastAsia="en-US"/>
    </w:rPr>
  </w:style>
  <w:style w:type="paragraph" w:customStyle="1" w:styleId="38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6">
    <w:name w:val="马刚标题1"/>
    <w:basedOn w:val="3"/>
    <w:next w:val="1"/>
    <w:autoRedefine/>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7">
    <w:name w:val="Char1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38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9">
    <w:name w:val="二级条标题"/>
    <w:basedOn w:val="1"/>
    <w:next w:val="249"/>
    <w:autoRedefine/>
    <w:qFormat/>
    <w:uiPriority w:val="0"/>
    <w:pPr>
      <w:widowControl/>
      <w:tabs>
        <w:tab w:val="left" w:pos="2240"/>
      </w:tabs>
      <w:ind w:hanging="420"/>
      <w:outlineLvl w:val="3"/>
    </w:pPr>
    <w:rPr>
      <w:rFonts w:eastAsia="黑体"/>
      <w:kern w:val="0"/>
    </w:rPr>
  </w:style>
  <w:style w:type="paragraph" w:customStyle="1" w:styleId="390">
    <w:name w:val="font8"/>
    <w:basedOn w:val="1"/>
    <w:autoRedefine/>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1">
    <w:name w:val="Pa6"/>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2">
    <w:name w:val="TOC 标题1"/>
    <w:basedOn w:val="3"/>
    <w:next w:val="1"/>
    <w:autoRedefine/>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3">
    <w:name w:val="正文 + 宋体"/>
    <w:basedOn w:val="1"/>
    <w:autoRedefine/>
    <w:qFormat/>
    <w:uiPriority w:val="0"/>
    <w:pPr>
      <w:spacing w:line="360" w:lineRule="auto"/>
      <w:ind w:firstLine="420" w:firstLineChars="200"/>
    </w:pPr>
    <w:rPr>
      <w:szCs w:val="24"/>
    </w:rPr>
  </w:style>
  <w:style w:type="paragraph" w:customStyle="1" w:styleId="394">
    <w:name w:val="Char Char Char Char Char Char Char Char1"/>
    <w:basedOn w:val="1"/>
    <w:autoRedefine/>
    <w:qFormat/>
    <w:uiPriority w:val="0"/>
    <w:rPr>
      <w:rFonts w:ascii="Tahoma" w:hAnsi="Tahoma" w:cs="Tahoma"/>
      <w:sz w:val="24"/>
    </w:rPr>
  </w:style>
  <w:style w:type="paragraph" w:customStyle="1" w:styleId="395">
    <w:name w:val="Char Char Char Char1"/>
    <w:basedOn w:val="22"/>
    <w:autoRedefine/>
    <w:qFormat/>
    <w:uiPriority w:val="0"/>
    <w:pPr>
      <w:adjustRightInd w:val="0"/>
      <w:snapToGrid w:val="0"/>
      <w:spacing w:line="360" w:lineRule="auto"/>
    </w:pPr>
    <w:rPr>
      <w:rFonts w:ascii="Tahoma" w:hAnsi="Tahoma"/>
      <w:sz w:val="24"/>
      <w:szCs w:val="24"/>
    </w:rPr>
  </w:style>
  <w:style w:type="paragraph" w:customStyle="1" w:styleId="396">
    <w:name w:val="正文1"/>
    <w:basedOn w:val="1"/>
    <w:autoRedefine/>
    <w:qFormat/>
    <w:uiPriority w:val="0"/>
    <w:rPr>
      <w:rFonts w:ascii="Calibri" w:hAnsi="Calibri" w:eastAsia="Times New Roman" w:cs="宋体"/>
      <w:kern w:val="0"/>
      <w:lang w:val="zh-CN"/>
    </w:rPr>
  </w:style>
  <w:style w:type="paragraph" w:customStyle="1" w:styleId="397">
    <w:name w:val="font6"/>
    <w:basedOn w:val="1"/>
    <w:autoRedefine/>
    <w:qFormat/>
    <w:uiPriority w:val="0"/>
    <w:pPr>
      <w:widowControl/>
      <w:spacing w:before="100" w:beforeAutospacing="1" w:after="100" w:afterAutospacing="1"/>
      <w:jc w:val="left"/>
    </w:pPr>
    <w:rPr>
      <w:rFonts w:ascii="宋体" w:hAnsi="宋体" w:cs="宋体"/>
      <w:b/>
      <w:bCs/>
      <w:kern w:val="0"/>
      <w:sz w:val="20"/>
    </w:rPr>
  </w:style>
  <w:style w:type="paragraph" w:customStyle="1" w:styleId="39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9">
    <w:name w:val="表格内容"/>
    <w:basedOn w:val="1"/>
    <w:autoRedefine/>
    <w:qFormat/>
    <w:uiPriority w:val="0"/>
    <w:pPr>
      <w:widowControl/>
      <w:autoSpaceDE w:val="0"/>
      <w:autoSpaceDN w:val="0"/>
      <w:adjustRightInd w:val="0"/>
      <w:spacing w:before="60" w:line="300" w:lineRule="auto"/>
      <w:jc w:val="center"/>
      <w:textAlignment w:val="bottom"/>
    </w:pPr>
    <w:rPr>
      <w:kern w:val="0"/>
    </w:rPr>
  </w:style>
  <w:style w:type="paragraph" w:customStyle="1" w:styleId="400">
    <w:name w:val="Normal1"/>
    <w:basedOn w:val="1"/>
    <w:autoRedefine/>
    <w:qFormat/>
    <w:uiPriority w:val="0"/>
    <w:rPr>
      <w:rFonts w:ascii="Calibri" w:hAnsi="Calibri" w:eastAsia="Times New Roman" w:cs="宋体"/>
      <w:kern w:val="0"/>
      <w:lang w:val="zh-CN"/>
    </w:rPr>
  </w:style>
  <w:style w:type="paragraph" w:customStyle="1" w:styleId="401">
    <w:name w:val="纯文本1"/>
    <w:basedOn w:val="1"/>
    <w:autoRedefine/>
    <w:qFormat/>
    <w:uiPriority w:val="0"/>
    <w:pPr>
      <w:adjustRightInd w:val="0"/>
      <w:textAlignment w:val="baseline"/>
    </w:pPr>
    <w:rPr>
      <w:rFonts w:ascii="宋体" w:hAnsi="宋体" w:eastAsia="楷体_GB2312" w:cs="宋体"/>
      <w:sz w:val="28"/>
    </w:rPr>
  </w:style>
  <w:style w:type="paragraph" w:customStyle="1" w:styleId="402">
    <w:name w:val="正文lzq"/>
    <w:basedOn w:val="1"/>
    <w:autoRedefine/>
    <w:qFormat/>
    <w:uiPriority w:val="0"/>
    <w:pPr>
      <w:adjustRightInd w:val="0"/>
      <w:spacing w:line="360" w:lineRule="auto"/>
      <w:ind w:firstLine="480"/>
      <w:textAlignment w:val="baseline"/>
    </w:pPr>
    <w:rPr>
      <w:kern w:val="0"/>
      <w:sz w:val="24"/>
    </w:rPr>
  </w:style>
  <w:style w:type="paragraph" w:customStyle="1" w:styleId="403">
    <w:name w:val="列表内容"/>
    <w:basedOn w:val="1"/>
    <w:next w:val="1"/>
    <w:autoRedefine/>
    <w:qFormat/>
    <w:uiPriority w:val="0"/>
    <w:pPr>
      <w:widowControl/>
      <w:tabs>
        <w:tab w:val="left" w:pos="840"/>
      </w:tabs>
      <w:ind w:left="840" w:hanging="420"/>
      <w:jc w:val="left"/>
    </w:pPr>
    <w:rPr>
      <w:kern w:val="0"/>
      <w:sz w:val="18"/>
      <w:szCs w:val="24"/>
    </w:rPr>
  </w:style>
  <w:style w:type="paragraph" w:customStyle="1" w:styleId="404">
    <w:name w:val="Char Char Char Char Char Char Char Char Char Char Char Char Char Char Char Char Char Char Char Char Char"/>
    <w:basedOn w:val="1"/>
    <w:autoRedefine/>
    <w:qFormat/>
    <w:uiPriority w:val="0"/>
    <w:rPr>
      <w:rFonts w:ascii="Tahoma" w:hAnsi="Tahoma"/>
      <w:sz w:val="24"/>
    </w:rPr>
  </w:style>
  <w:style w:type="paragraph" w:customStyle="1" w:styleId="405">
    <w:name w:val="Char Char Char"/>
    <w:basedOn w:val="1"/>
    <w:autoRedefine/>
    <w:qFormat/>
    <w:uiPriority w:val="0"/>
    <w:rPr>
      <w:rFonts w:ascii="Tahoma" w:hAnsi="Tahoma"/>
      <w:sz w:val="24"/>
    </w:rPr>
  </w:style>
  <w:style w:type="paragraph" w:customStyle="1" w:styleId="406">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7">
    <w:name w:val="正文--表格内正文"/>
    <w:basedOn w:val="1"/>
    <w:autoRedefine/>
    <w:qFormat/>
    <w:uiPriority w:val="0"/>
    <w:pPr>
      <w:spacing w:beforeLines="50" w:line="240" w:lineRule="atLeast"/>
      <w:jc w:val="center"/>
    </w:pPr>
    <w:rPr>
      <w:rFonts w:ascii="宋体" w:hAnsi="宋体"/>
      <w:color w:val="000000"/>
      <w:sz w:val="24"/>
      <w:szCs w:val="24"/>
    </w:rPr>
  </w:style>
  <w:style w:type="paragraph" w:customStyle="1" w:styleId="408">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paragraph" w:customStyle="1" w:styleId="409">
    <w:name w:val="公文标题 2"/>
    <w:basedOn w:val="1"/>
    <w:next w:val="339"/>
    <w:autoRedefine/>
    <w:qFormat/>
    <w:uiPriority w:val="0"/>
    <w:pPr>
      <w:outlineLvl w:val="1"/>
    </w:pPr>
    <w:rPr>
      <w:rFonts w:ascii="仿宋_GB2312" w:hAnsi="宋体" w:eastAsia="仿宋_GB2312"/>
      <w:kern w:val="28"/>
      <w:sz w:val="28"/>
      <w:szCs w:val="24"/>
    </w:rPr>
  </w:style>
  <w:style w:type="paragraph" w:customStyle="1" w:styleId="410">
    <w:name w:val="文档正文"/>
    <w:basedOn w:val="1"/>
    <w:autoRedefine/>
    <w:qFormat/>
    <w:uiPriority w:val="0"/>
    <w:pPr>
      <w:spacing w:line="360" w:lineRule="auto"/>
    </w:pPr>
    <w:rPr>
      <w:rFonts w:ascii="宋体" w:hAnsi="宋体"/>
      <w:b/>
      <w:bCs/>
      <w:szCs w:val="24"/>
    </w:rPr>
  </w:style>
  <w:style w:type="paragraph" w:customStyle="1" w:styleId="411">
    <w:name w:val="Char Char Char Char Char Char Char Char Char Char Char"/>
    <w:basedOn w:val="1"/>
    <w:autoRedefine/>
    <w:qFormat/>
    <w:uiPriority w:val="0"/>
    <w:rPr>
      <w:rFonts w:ascii="Tahoma" w:hAnsi="Tahoma" w:cs="Tahoma"/>
      <w:sz w:val="24"/>
    </w:rPr>
  </w:style>
  <w:style w:type="paragraph" w:customStyle="1" w:styleId="412">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3">
    <w:name w:val="标题6"/>
    <w:basedOn w:val="11"/>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4">
    <w:name w:val="样式 段后: 0.5 行 左  0.75 字符"/>
    <w:basedOn w:val="1"/>
    <w:autoRedefine/>
    <w:qFormat/>
    <w:uiPriority w:val="0"/>
    <w:pPr>
      <w:widowControl/>
      <w:spacing w:line="360" w:lineRule="auto"/>
      <w:ind w:firstLine="420" w:firstLineChars="200"/>
    </w:pPr>
    <w:rPr>
      <w:rFonts w:hAnsi="Arial" w:cs="Arial"/>
      <w:kern w:val="0"/>
      <w:szCs w:val="21"/>
    </w:rPr>
  </w:style>
  <w:style w:type="character" w:customStyle="1" w:styleId="415">
    <w:name w:val="批注文字 Char1"/>
    <w:basedOn w:val="64"/>
    <w:autoRedefine/>
    <w:semiHidden/>
    <w:qFormat/>
    <w:uiPriority w:val="99"/>
    <w:rPr>
      <w:rFonts w:ascii="Times New Roman" w:hAnsi="Times New Roman" w:eastAsia="宋体" w:cs="Times New Roman"/>
      <w:szCs w:val="24"/>
    </w:rPr>
  </w:style>
  <w:style w:type="paragraph" w:styleId="416">
    <w:name w:val="List Paragraph"/>
    <w:basedOn w:val="1"/>
    <w:autoRedefine/>
    <w:qFormat/>
    <w:uiPriority w:val="99"/>
    <w:pPr>
      <w:ind w:firstLine="420" w:firstLineChars="200"/>
    </w:pPr>
    <w:rPr>
      <w:szCs w:val="24"/>
    </w:rPr>
  </w:style>
  <w:style w:type="paragraph" w:customStyle="1" w:styleId="417">
    <w:name w:val="D&amp;L"/>
    <w:basedOn w:val="40"/>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table" w:customStyle="1" w:styleId="418">
    <w:name w:val="网格型1"/>
    <w:basedOn w:val="6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9">
    <w:name w:val="Char Char Char Char Char Char Char1 Char"/>
    <w:basedOn w:val="1"/>
    <w:autoRedefine/>
    <w:qFormat/>
    <w:uiPriority w:val="0"/>
    <w:rPr>
      <w:rFonts w:ascii="Arial" w:hAnsi="Arial" w:cs="Arial"/>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27074</Words>
  <Characters>28748</Characters>
  <Lines>195</Lines>
  <Paragraphs>55</Paragraphs>
  <TotalTime>2</TotalTime>
  <ScaleCrop>false</ScaleCrop>
  <LinksUpToDate>false</LinksUpToDate>
  <CharactersWithSpaces>32267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2018-11-26T11:11:00Z</dcterms:created>
  <dc:creator>Windows 用户</dc:creator>
  <cp:lastModifiedBy>品诺酒店用品</cp:lastModifiedBy>
  <cp:lastPrinted>2019-08-24T12:01:00Z</cp:lastPrinted>
  <dcterms:modified xsi:type="dcterms:W3CDTF">2024-03-12T08:29:55Z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82B7E00548A349BB94A1EC9A64F1AF8B_13</vt:lpwstr>
  </property>
</Properties>
</file>